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extAlignment w:val="auto"/>
        <w:rPr>
          <w:rFonts w:ascii="Times New Roman" w:hAnsi="Times New Roman" w:eastAsia="Times New Roman" w:cs="Times New Roman"/>
          <w:kern w:val="0"/>
          <w:lang w:val="ru-RU" w:bidi="ar-SA"/>
        </w:rPr>
      </w:pPr>
      <w:r>
        <w:rPr>
          <w:rFonts w:eastAsia="Times New Roman" w:cs="Times New Roman" w:ascii="Times New Roman" w:hAnsi="Times New Roman"/>
          <w:kern w:val="0"/>
          <w:lang w:val="ru-RU" w:bidi="ar-SA"/>
        </w:rPr>
      </w:r>
    </w:p>
    <w:p>
      <w:pPr>
        <w:pStyle w:val="Normal"/>
        <w:textAlignment w:val="auto"/>
        <w:rPr>
          <w:lang w:val="ru-RU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4190365</wp:posOffset>
            </wp:positionH>
            <wp:positionV relativeFrom="paragraph">
              <wp:posOffset>-93345</wp:posOffset>
            </wp:positionV>
            <wp:extent cx="815975" cy="92265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56515</wp:posOffset>
            </wp:positionH>
            <wp:positionV relativeFrom="paragraph">
              <wp:posOffset>-93345</wp:posOffset>
            </wp:positionV>
            <wp:extent cx="938530" cy="922655"/>
            <wp:effectExtent l="0" t="0" r="0" b="0"/>
            <wp:wrapTight wrapText="bothSides">
              <wp:wrapPolygon edited="0">
                <wp:start x="-37" y="0"/>
                <wp:lineTo x="-37" y="20922"/>
                <wp:lineTo x="21014" y="20922"/>
                <wp:lineTo x="21014" y="0"/>
                <wp:lineTo x="-37" y="0"/>
              </wp:wrapPolygon>
            </wp:wrapTight>
            <wp:docPr id="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/>
          <w:kern w:val="0"/>
          <w:lang w:val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kern w:val="0"/>
          <w:lang w:val="ru-RU" w:bidi="ar-SA"/>
        </w:rPr>
        <w:t xml:space="preserve">                              </w:t>
      </w:r>
      <w:r>
        <w:rPr>
          <w:rFonts w:eastAsia="Times New Roman" w:cs="Times New Roman" w:ascii="Times New Roman" w:hAnsi="Times New Roman"/>
          <w:b/>
          <w:kern w:val="0"/>
          <w:lang w:val="ru-RU" w:bidi="ar-SA"/>
        </w:rPr>
        <w:t xml:space="preserve">Российская Федерация          </w:t>
      </w:r>
    </w:p>
    <w:p>
      <w:pPr>
        <w:pStyle w:val="Normal"/>
        <w:textAlignment w:val="auto"/>
        <w:rPr>
          <w:rFonts w:ascii="Times New Roman" w:hAnsi="Times New Roman" w:eastAsia="Times New Roman" w:cs="Times New Roman"/>
          <w:b/>
          <w:b/>
          <w:kern w:val="0"/>
          <w:lang w:val="ru-RU" w:bidi="ar-SA"/>
        </w:rPr>
      </w:pPr>
      <w:r>
        <w:rPr>
          <w:rFonts w:eastAsia="Times New Roman" w:cs="Times New Roman" w:ascii="Times New Roman" w:hAnsi="Times New Roman"/>
          <w:b/>
          <w:kern w:val="0"/>
          <w:lang w:val="ru-RU" w:bidi="ar-SA"/>
        </w:rPr>
        <w:t xml:space="preserve">                                   </w:t>
      </w:r>
      <w:r>
        <w:rPr>
          <w:rFonts w:eastAsia="Times New Roman" w:cs="Times New Roman" w:ascii="Times New Roman" w:hAnsi="Times New Roman"/>
          <w:b/>
          <w:kern w:val="0"/>
          <w:lang w:val="ru-RU" w:bidi="ar-SA"/>
        </w:rPr>
        <w:t>Республика Адыгея</w:t>
      </w:r>
    </w:p>
    <w:p>
      <w:pPr>
        <w:pStyle w:val="Normal"/>
        <w:textAlignment w:val="auto"/>
        <w:rPr>
          <w:rFonts w:ascii="Times New Roman" w:hAnsi="Times New Roman" w:eastAsia="Times New Roman" w:cs="Times New Roman"/>
          <w:b/>
          <w:b/>
          <w:kern w:val="0"/>
          <w:lang w:val="ru-RU" w:bidi="ar-SA"/>
        </w:rPr>
      </w:pPr>
      <w:r>
        <w:rPr>
          <w:rFonts w:eastAsia="Times New Roman" w:cs="Times New Roman" w:ascii="Times New Roman" w:hAnsi="Times New Roman"/>
          <w:b/>
          <w:kern w:val="0"/>
          <w:lang w:val="ru-RU" w:bidi="ar-SA"/>
        </w:rPr>
        <w:t xml:space="preserve">                            </w:t>
      </w:r>
      <w:r>
        <w:rPr>
          <w:rFonts w:eastAsia="Times New Roman" w:cs="Times New Roman" w:ascii="Times New Roman" w:hAnsi="Times New Roman"/>
          <w:b/>
          <w:kern w:val="0"/>
          <w:lang w:val="ru-RU" w:bidi="ar-SA"/>
        </w:rPr>
        <w:t>Совет народных депутатов</w:t>
      </w:r>
    </w:p>
    <w:p>
      <w:pPr>
        <w:pStyle w:val="Normal"/>
        <w:textAlignment w:val="auto"/>
        <w:rPr>
          <w:rFonts w:ascii="Times New Roman" w:hAnsi="Times New Roman" w:eastAsia="Times New Roman" w:cs="Times New Roman"/>
          <w:b/>
          <w:b/>
          <w:kern w:val="0"/>
          <w:lang w:val="ru-RU" w:bidi="ar-SA"/>
        </w:rPr>
      </w:pPr>
      <w:r>
        <w:rPr>
          <w:rFonts w:eastAsia="Times New Roman" w:cs="Times New Roman" w:ascii="Times New Roman" w:hAnsi="Times New Roman"/>
          <w:b/>
          <w:kern w:val="0"/>
          <w:lang w:val="ru-RU" w:bidi="ar-SA"/>
        </w:rPr>
        <w:t xml:space="preserve">                          </w:t>
      </w:r>
      <w:r>
        <w:rPr>
          <w:rFonts w:eastAsia="Times New Roman" w:cs="Times New Roman" w:ascii="Times New Roman" w:hAnsi="Times New Roman"/>
          <w:b/>
          <w:kern w:val="0"/>
          <w:lang w:val="ru-RU" w:bidi="ar-SA"/>
        </w:rPr>
        <w:t>муниципального образования</w:t>
      </w:r>
    </w:p>
    <w:p>
      <w:pPr>
        <w:pStyle w:val="Normal"/>
        <w:textAlignment w:val="auto"/>
        <w:rPr>
          <w:rFonts w:ascii="Times New Roman" w:hAnsi="Times New Roman" w:eastAsia="Times New Roman" w:cs="Times New Roman"/>
          <w:b/>
          <w:b/>
          <w:kern w:val="0"/>
          <w:lang w:val="ru-RU" w:bidi="ar-SA"/>
        </w:rPr>
      </w:pPr>
      <w:r>
        <w:rPr>
          <w:rFonts w:eastAsia="Times New Roman" w:cs="Times New Roman" w:ascii="Times New Roman" w:hAnsi="Times New Roman"/>
          <w:b/>
          <w:kern w:val="0"/>
          <w:lang w:val="ru-RU" w:bidi="ar-SA"/>
        </w:rPr>
        <w:t xml:space="preserve">                      </w:t>
      </w:r>
      <w:r>
        <w:rPr>
          <w:rFonts w:eastAsia="Times New Roman" w:cs="Times New Roman" w:ascii="Times New Roman" w:hAnsi="Times New Roman"/>
          <w:b/>
          <w:kern w:val="0"/>
          <w:lang w:val="ru-RU" w:bidi="ar-SA"/>
        </w:rPr>
        <w:t>«Дукмасовское сельское поселение»</w:t>
      </w:r>
    </w:p>
    <w:p>
      <w:pPr>
        <w:pStyle w:val="Normal"/>
        <w:textAlignment w:val="auto"/>
        <w:rPr>
          <w:lang w:val="ru-RU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" wp14:anchorId="45460EDB">
                <wp:simplePos x="0" y="0"/>
                <wp:positionH relativeFrom="column">
                  <wp:posOffset>56515</wp:posOffset>
                </wp:positionH>
                <wp:positionV relativeFrom="paragraph">
                  <wp:posOffset>142875</wp:posOffset>
                </wp:positionV>
                <wp:extent cx="5946140" cy="3175"/>
                <wp:effectExtent l="0" t="19050" r="19050" b="38100"/>
                <wp:wrapTopAndBottom/>
                <wp:docPr id="3" name="Прямая соединительная линия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40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57241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kern w:val="0"/>
          <w:lang w:val="ru-RU" w:bidi="ar-SA"/>
        </w:rPr>
        <w:t>х. Дукмасов                                                                                                                     31.07.2023</w:t>
      </w:r>
    </w:p>
    <w:p>
      <w:pPr>
        <w:pStyle w:val="Normal"/>
        <w:tabs>
          <w:tab w:val="clear" w:pos="709"/>
          <w:tab w:val="left" w:pos="708" w:leader="none"/>
          <w:tab w:val="left" w:pos="9071" w:leader="none"/>
        </w:tabs>
        <w:spacing w:before="0" w:after="200"/>
        <w:ind w:right="-1" w:hanging="0"/>
        <w:textAlignment w:val="auto"/>
        <w:rPr>
          <w:lang w:val="ru-RU"/>
        </w:rPr>
      </w:pPr>
      <w:r>
        <w:rPr>
          <w:rFonts w:cs="Times New Roman" w:ascii="Times New Roman" w:hAnsi="Times New Roman"/>
          <w:kern w:val="0"/>
          <w:lang w:val="ru-RU" w:eastAsia="ru-RU" w:bidi="ar-SA"/>
        </w:rPr>
        <w:t xml:space="preserve">                                                                                                                                             № </w:t>
      </w:r>
      <w:r>
        <w:rPr>
          <w:rFonts w:cs="Times New Roman" w:ascii="Times New Roman" w:hAnsi="Times New Roman"/>
          <w:kern w:val="0"/>
          <w:u w:val="single"/>
          <w:lang w:val="ru-RU" w:eastAsia="ru-RU" w:bidi="ar-SA"/>
        </w:rPr>
        <w:t>35</w:t>
      </w:r>
    </w:p>
    <w:p>
      <w:pPr>
        <w:pStyle w:val="Normal"/>
        <w:ind w:left="720" w:right="565" w:hanging="0"/>
        <w:jc w:val="center"/>
        <w:textAlignment w:val="auto"/>
        <w:rPr>
          <w:rFonts w:ascii="Times New Roman" w:hAnsi="Times New Roman" w:eastAsia="Calibri" w:cs="Times New Roman"/>
          <w:b/>
          <w:b/>
          <w:kern w:val="0"/>
          <w:lang w:val="ru-RU" w:bidi="ar-SA"/>
        </w:rPr>
      </w:pPr>
      <w:r>
        <w:rPr>
          <w:rFonts w:eastAsia="Calibri" w:cs="Times New Roman" w:ascii="Times New Roman" w:hAnsi="Times New Roman"/>
          <w:b/>
          <w:kern w:val="0"/>
          <w:lang w:val="ru-RU" w:bidi="ar-SA"/>
        </w:rPr>
        <w:t xml:space="preserve">Р Е Ш Е Н И Е </w:t>
      </w:r>
    </w:p>
    <w:p>
      <w:pPr>
        <w:pStyle w:val="Normal"/>
        <w:ind w:left="720" w:right="565" w:hanging="0"/>
        <w:jc w:val="center"/>
        <w:textAlignment w:val="auto"/>
        <w:rPr>
          <w:rFonts w:ascii="Times New Roman" w:hAnsi="Times New Roman" w:eastAsia="Calibri" w:cs="Times New Roman"/>
          <w:b/>
          <w:b/>
          <w:kern w:val="0"/>
          <w:lang w:val="ru-RU" w:bidi="ar-SA"/>
        </w:rPr>
      </w:pPr>
      <w:r>
        <w:rPr>
          <w:rFonts w:eastAsia="Calibri" w:cs="Times New Roman" w:ascii="Times New Roman" w:hAnsi="Times New Roman"/>
          <w:b/>
          <w:kern w:val="0"/>
          <w:lang w:val="ru-RU" w:bidi="ar-SA"/>
        </w:rPr>
        <w:t>три</w:t>
      </w:r>
      <w:bookmarkStart w:id="0" w:name="_GoBack"/>
      <w:bookmarkEnd w:id="0"/>
      <w:r>
        <w:rPr>
          <w:rFonts w:eastAsia="Calibri" w:cs="Times New Roman" w:ascii="Times New Roman" w:hAnsi="Times New Roman"/>
          <w:b/>
          <w:kern w:val="0"/>
          <w:lang w:val="ru-RU" w:bidi="ar-SA"/>
        </w:rPr>
        <w:t>надцатой сессии пятого созыва Совета народных депутатов   муниципального образования «Дукмасовское сельское поселение»</w:t>
      </w:r>
    </w:p>
    <w:p>
      <w:pPr>
        <w:pStyle w:val="Normal"/>
        <w:ind w:right="565" w:hanging="0"/>
        <w:jc w:val="center"/>
        <w:textAlignment w:val="auto"/>
        <w:rPr>
          <w:rFonts w:ascii="Times New Roman" w:hAnsi="Times New Roman" w:eastAsia="Calibri" w:cs="Times New Roman"/>
          <w:b/>
          <w:b/>
          <w:color w:val="00000A"/>
          <w:kern w:val="0"/>
          <w:lang w:val="ru-RU" w:bidi="ar-SA"/>
        </w:rPr>
      </w:pPr>
      <w:r>
        <w:rPr>
          <w:rFonts w:eastAsia="Calibri" w:cs="Times New Roman" w:ascii="Times New Roman" w:hAnsi="Times New Roman"/>
          <w:b/>
          <w:color w:val="00000A"/>
          <w:kern w:val="0"/>
          <w:lang w:val="ru-RU" w:bidi="ar-SA"/>
        </w:rPr>
      </w:r>
    </w:p>
    <w:tbl>
      <w:tblPr>
        <w:tblW w:w="4928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28"/>
      </w:tblGrid>
      <w:tr>
        <w:trPr/>
        <w:tc>
          <w:tcPr>
            <w:tcW w:w="4928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b/>
                <w:kern w:val="0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lang w:val="ru-RU" w:bidi="ar-SA"/>
              </w:rPr>
              <w:t>О внесении изменений и дополнений в решение Совета народных депутатов муниципального образования «Дукмасовское сельское поселение» от 15.12.2022 № 21 «Об утверждении бюджета муниципального образования «Дукмасовское сельское поселение» на 2023 год и плановый период 2024-2025 гг.</w:t>
            </w:r>
          </w:p>
        </w:tc>
      </w:tr>
    </w:tbl>
    <w:p>
      <w:pPr>
        <w:pStyle w:val="Normal"/>
        <w:textAlignment w:val="auto"/>
        <w:rPr>
          <w:rFonts w:ascii="Times New Roman" w:hAnsi="Times New Roman" w:eastAsia="Times New Roman" w:cs="Times New Roman"/>
          <w:b/>
          <w:b/>
          <w:kern w:val="0"/>
          <w:lang w:val="ru-RU" w:bidi="ar-SA"/>
        </w:rPr>
      </w:pPr>
      <w:r>
        <w:rPr>
          <w:rFonts w:eastAsia="Times New Roman" w:cs="Times New Roman" w:ascii="Times New Roman" w:hAnsi="Times New Roman"/>
          <w:b/>
          <w:kern w:val="0"/>
          <w:lang w:val="ru-RU" w:bidi="ar-SA"/>
        </w:rPr>
      </w:r>
    </w:p>
    <w:p>
      <w:pPr>
        <w:pStyle w:val="Normal"/>
        <w:spacing w:before="240" w:after="240"/>
        <w:ind w:firstLine="708"/>
        <w:jc w:val="both"/>
        <w:textAlignment w:val="auto"/>
        <w:rPr>
          <w:rFonts w:ascii="Times New Roman" w:hAnsi="Times New Roman" w:eastAsia="Times New Roman" w:cs="Times New Roman"/>
          <w:spacing w:val="-11"/>
          <w:kern w:val="0"/>
          <w:lang w:val="ru-RU" w:bidi="ar-SA"/>
        </w:rPr>
      </w:pPr>
      <w:r>
        <w:rPr>
          <w:rFonts w:eastAsia="Times New Roman" w:cs="Times New Roman" w:ascii="Times New Roman" w:hAnsi="Times New Roman"/>
          <w:spacing w:val="-11"/>
          <w:kern w:val="0"/>
          <w:lang w:val="ru-RU" w:bidi="ar-SA"/>
        </w:rPr>
        <w:t>В соответствии с Бюджетным кодексом Российской Федерации от 31.07.1998 № 145-ФЗ, бюджетом муниципального образования «Дукмасовское сельское поселение на 2023 год, Совет народных депутатов муниципального образования «Дукмасовское сельское поселение» Шовгеновского района Республики Адыгея</w:t>
      </w:r>
    </w:p>
    <w:p>
      <w:pPr>
        <w:pStyle w:val="Normal"/>
        <w:spacing w:before="240" w:after="240"/>
        <w:ind w:firstLine="708"/>
        <w:jc w:val="center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b/>
          <w:spacing w:val="-11"/>
          <w:kern w:val="0"/>
          <w:lang w:val="ru-RU" w:bidi="ar-SA"/>
        </w:rPr>
        <w:t>РЕШИЛ:</w:t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spacing w:val="-11"/>
          <w:kern w:val="0"/>
          <w:lang w:val="ru-RU" w:bidi="ar-SA"/>
        </w:rPr>
        <w:t xml:space="preserve">1. </w:t>
      </w:r>
      <w:r>
        <w:rPr>
          <w:rFonts w:eastAsia="Times New Roman" w:cs="Times New Roman" w:ascii="Times New Roman" w:hAnsi="Times New Roman"/>
          <w:kern w:val="0"/>
          <w:lang w:val="ru-RU" w:bidi="ar-SA"/>
        </w:rPr>
        <w:t>Внести в решение Совета народных депутатов муниципального образования «Дукмасовское сельское поселение» от 15.12.2022 № 21 «Об утверждении бюджета муниципального образования «Дукмасовское сельское поселение» на 2023 год и</w:t>
      </w:r>
      <w:r>
        <w:rPr>
          <w:rFonts w:eastAsia="Times New Roman" w:cs="Times New Roman" w:ascii="Times New Roman" w:hAnsi="Times New Roman"/>
          <w:bCs/>
          <w:kern w:val="0"/>
          <w:lang w:val="ru-RU" w:bidi="ar-SA"/>
        </w:rPr>
        <w:t xml:space="preserve"> плановый период 2024-2025 гг. </w:t>
      </w:r>
      <w:r>
        <w:rPr>
          <w:rFonts w:eastAsia="Times New Roman" w:cs="Times New Roman" w:ascii="Times New Roman" w:hAnsi="Times New Roman"/>
          <w:kern w:val="0"/>
          <w:lang w:val="ru-RU" w:bidi="ar-SA"/>
        </w:rPr>
        <w:t>следующие изменения:</w:t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lang w:val="ru-RU" w:bidi="ar-SA"/>
        </w:rPr>
        <w:t xml:space="preserve">1.1. Приложения </w:t>
      </w:r>
      <w:r>
        <w:rPr>
          <w:rFonts w:eastAsia="Times New Roman" w:cs="Times New Roman" w:ascii="Times New Roman" w:hAnsi="Times New Roman"/>
          <w:b/>
          <w:kern w:val="0"/>
          <w:lang w:val="ru-RU" w:bidi="ar-SA"/>
        </w:rPr>
        <w:t>№№ 2,5,7,9</w:t>
      </w:r>
      <w:r>
        <w:rPr>
          <w:rFonts w:eastAsia="Times New Roman" w:cs="Times New Roman" w:ascii="Times New Roman" w:hAnsi="Times New Roman"/>
          <w:kern w:val="0"/>
          <w:lang w:val="ru-RU" w:bidi="ar-SA"/>
        </w:rPr>
        <w:t xml:space="preserve"> изложить в новой редакции, согласно приложению к настоящему Решению.</w:t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lang w:val="ru-RU" w:bidi="ar-SA"/>
        </w:rPr>
        <w:t xml:space="preserve">2. </w:t>
      </w:r>
      <w:r>
        <w:rPr>
          <w:rFonts w:eastAsia="Times New Roman" w:cs="Times New Roman" w:ascii="Times New Roman" w:hAnsi="Times New Roman"/>
          <w:color w:val="000000"/>
          <w:kern w:val="0"/>
          <w:lang w:val="ru-RU" w:bidi="ar-SA"/>
        </w:rPr>
        <w:t>Опубликовать настоящее решение на официальном сайте администрации муниципального образования «Дукмасовское сельское поселение» Шовгеновского района Республики Адыгея</w:t>
      </w:r>
    </w:p>
    <w:p>
      <w:pPr>
        <w:pStyle w:val="Normal"/>
        <w:ind w:right="-1" w:firstLine="708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lang w:val="ru-RU" w:bidi="ar-SA"/>
        </w:rPr>
        <w:t xml:space="preserve">3. Контроль за выполнением настоящего Решения возложить на главного специалиста администрации муниципального образования «Дукмасовское сельское поселение» </w:t>
      </w:r>
      <w:r>
        <w:rPr>
          <w:rFonts w:eastAsia="Times New Roman" w:cs="Times New Roman" w:ascii="Times New Roman" w:hAnsi="Times New Roman"/>
          <w:b/>
          <w:kern w:val="0"/>
          <w:lang w:val="ru-RU" w:bidi="ar-SA"/>
        </w:rPr>
        <w:t>Шуову Ирину Кимовну.</w:t>
      </w:r>
    </w:p>
    <w:p>
      <w:pPr>
        <w:pStyle w:val="Normal"/>
        <w:ind w:firstLine="708"/>
        <w:textAlignment w:val="auto"/>
        <w:rPr>
          <w:rFonts w:ascii="Times New Roman" w:hAnsi="Times New Roman" w:eastAsia="Times New Roman" w:cs="Times New Roman"/>
          <w:kern w:val="0"/>
          <w:lang w:val="ru-RU" w:bidi="ar-SA"/>
        </w:rPr>
      </w:pPr>
      <w:r>
        <w:rPr>
          <w:rFonts w:eastAsia="Times New Roman" w:cs="Times New Roman" w:ascii="Times New Roman" w:hAnsi="Times New Roman"/>
          <w:kern w:val="0"/>
          <w:lang w:val="ru-RU" w:bidi="ar-SA"/>
        </w:rPr>
        <w:t>4. Решение вступает в силу с момента его подписания.</w:t>
      </w:r>
    </w:p>
    <w:p>
      <w:pPr>
        <w:pStyle w:val="Normal"/>
        <w:textAlignment w:val="auto"/>
        <w:rPr>
          <w:rFonts w:ascii="Times New Roman" w:hAnsi="Times New Roman" w:eastAsia="Times New Roman" w:cs="Times New Roman"/>
          <w:kern w:val="0"/>
          <w:sz w:val="32"/>
          <w:szCs w:val="32"/>
          <w:lang w:val="ru-RU" w:bidi="ar-SA"/>
        </w:rPr>
      </w:pPr>
      <w:r>
        <w:rPr>
          <w:rFonts w:eastAsia="Times New Roman" w:cs="Times New Roman" w:ascii="Times New Roman" w:hAnsi="Times New Roman"/>
          <w:kern w:val="0"/>
          <w:sz w:val="32"/>
          <w:szCs w:val="32"/>
          <w:lang w:val="ru-RU" w:bidi="ar-SA"/>
        </w:rPr>
      </w:r>
    </w:p>
    <w:p>
      <w:pPr>
        <w:pStyle w:val="Normal"/>
        <w:overflowPunct w:val="false"/>
        <w:jc w:val="both"/>
        <w:rPr>
          <w:rFonts w:ascii="Times New Roman" w:hAnsi="Times New Roman" w:eastAsia="Times New Roman" w:cs="Times New Roman"/>
          <w:lang w:val="ru-RU" w:eastAsia="ru-RU" w:bidi="ar-SA"/>
        </w:rPr>
      </w:pPr>
      <w:r>
        <w:rPr>
          <w:rFonts w:eastAsia="Times New Roman" w:cs="Times New Roman" w:ascii="Times New Roman" w:hAnsi="Times New Roman"/>
          <w:lang w:val="ru-RU" w:eastAsia="ru-RU" w:bidi="ar-SA"/>
        </w:rPr>
        <w:t>Председатель Совета народных депутатов</w:t>
      </w:r>
    </w:p>
    <w:p>
      <w:pPr>
        <w:pStyle w:val="Normal"/>
        <w:overflowPunct w:val="false"/>
        <w:jc w:val="both"/>
        <w:rPr>
          <w:rFonts w:ascii="Times New Roman" w:hAnsi="Times New Roman" w:eastAsia="Times New Roman" w:cs="Times New Roman"/>
          <w:lang w:val="ru-RU" w:eastAsia="ru-RU" w:bidi="ar-SA"/>
        </w:rPr>
      </w:pPr>
      <w:r>
        <w:rPr>
          <w:rFonts w:eastAsia="Times New Roman" w:cs="Times New Roman" w:ascii="Times New Roman" w:hAnsi="Times New Roman"/>
          <w:lang w:val="ru-RU" w:eastAsia="ru-RU" w:bidi="ar-SA"/>
        </w:rPr>
        <w:t>муниципального образования</w:t>
      </w:r>
    </w:p>
    <w:p>
      <w:pPr>
        <w:pStyle w:val="Normal"/>
        <w:overflowPunct w:val="false"/>
        <w:jc w:val="both"/>
        <w:rPr>
          <w:rFonts w:ascii="Times New Roman" w:hAnsi="Times New Roman" w:eastAsia="Times New Roman" w:cs="Times New Roman"/>
          <w:lang w:val="ru-RU" w:eastAsia="ru-RU" w:bidi="ar-SA"/>
        </w:rPr>
      </w:pPr>
      <w:r>
        <w:rPr>
          <w:rFonts w:eastAsia="Times New Roman" w:cs="Times New Roman" w:ascii="Times New Roman" w:hAnsi="Times New Roman"/>
          <w:lang w:val="ru-RU" w:eastAsia="ru-RU" w:bidi="ar-SA"/>
        </w:rPr>
        <w:t>«Дукмасовское сельское поселение»</w:t>
        <w:tab/>
        <w:tab/>
        <w:tab/>
        <w:tab/>
        <w:tab/>
        <w:t xml:space="preserve">               В.А. Петухов</w:t>
      </w:r>
    </w:p>
    <w:p>
      <w:pPr>
        <w:pStyle w:val="Normal"/>
        <w:overflowPunct w:val="false"/>
        <w:jc w:val="both"/>
        <w:rPr>
          <w:rFonts w:ascii="Times New Roman" w:hAnsi="Times New Roman" w:eastAsia="Times New Roman" w:cs="Times New Roman"/>
          <w:sz w:val="32"/>
          <w:szCs w:val="32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32"/>
          <w:szCs w:val="32"/>
          <w:lang w:val="ru-RU" w:eastAsia="ru-RU" w:bidi="ar-SA"/>
        </w:rPr>
      </w:r>
    </w:p>
    <w:p>
      <w:pPr>
        <w:pStyle w:val="Normal"/>
        <w:overflowPunct w:val="false"/>
        <w:jc w:val="both"/>
        <w:rPr>
          <w:rFonts w:ascii="Times New Roman" w:hAnsi="Times New Roman" w:eastAsia="Times New Roman" w:cs="Times New Roman"/>
          <w:lang w:val="ru-RU" w:eastAsia="ru-RU" w:bidi="ar-SA"/>
        </w:rPr>
      </w:pPr>
      <w:r>
        <w:rPr>
          <w:rFonts w:eastAsia="Times New Roman" w:cs="Times New Roman" w:ascii="Times New Roman" w:hAnsi="Times New Roman"/>
          <w:lang w:val="ru-RU" w:eastAsia="ru-RU" w:bidi="ar-SA"/>
        </w:rPr>
        <w:t>Глава муниципального образования</w:t>
      </w:r>
    </w:p>
    <w:p>
      <w:pPr>
        <w:pStyle w:val="Normal"/>
        <w:overflowPunct w:val="false"/>
        <w:jc w:val="both"/>
        <w:rPr>
          <w:rFonts w:ascii="Times New Roman" w:hAnsi="Times New Roman" w:eastAsia="Times New Roman" w:cs="Times New Roman"/>
          <w:lang w:val="ru-RU" w:eastAsia="ru-RU" w:bidi="ar-SA"/>
        </w:rPr>
      </w:pPr>
      <w:r>
        <w:rPr>
          <w:rFonts w:eastAsia="Times New Roman" w:cs="Times New Roman" w:ascii="Times New Roman" w:hAnsi="Times New Roman"/>
          <w:lang w:val="ru-RU" w:eastAsia="ru-RU" w:bidi="ar-SA"/>
        </w:rPr>
        <w:t>«Дукмасовское сельское поселение»                                                                    В.П. Шикенин</w:t>
      </w:r>
    </w:p>
    <w:p>
      <w:pPr>
        <w:pStyle w:val="Normal"/>
        <w:textAlignment w:val="auto"/>
        <w:rPr>
          <w:rFonts w:ascii="Times New Roman" w:hAnsi="Times New Roman" w:eastAsia="Calibri" w:cs="Times New Roman"/>
          <w:kern w:val="0"/>
          <w:lang w:val="ru-RU" w:bidi="ar-SA"/>
        </w:rPr>
      </w:pPr>
      <w:r>
        <w:rPr>
          <w:rFonts w:eastAsia="Calibri" w:cs="Times New Roman" w:ascii="Times New Roman" w:hAnsi="Times New Roman"/>
          <w:kern w:val="0"/>
          <w:lang w:val="ru-RU" w:bidi="ar-SA"/>
        </w:rPr>
      </w:r>
    </w:p>
    <w:p>
      <w:pPr>
        <w:pStyle w:val="Normal"/>
        <w:textAlignment w:val="auto"/>
        <w:rPr>
          <w:rFonts w:ascii="Times New Roman" w:hAnsi="Times New Roman" w:eastAsia="Calibri" w:cs="Times New Roman"/>
          <w:kern w:val="0"/>
          <w:lang w:val="ru-RU" w:bidi="ar-SA"/>
        </w:rPr>
      </w:pPr>
      <w:r>
        <w:rPr>
          <w:rFonts w:eastAsia="Calibri" w:cs="Times New Roman" w:ascii="Times New Roman" w:hAnsi="Times New Roman"/>
          <w:kern w:val="0"/>
          <w:lang w:val="ru-RU" w:bidi="ar-SA"/>
        </w:rPr>
      </w:r>
    </w:p>
    <w:p>
      <w:pPr>
        <w:pStyle w:val="Normal"/>
        <w:jc w:val="right"/>
        <w:textAlignment w:val="auto"/>
        <w:rPr>
          <w:rFonts w:ascii="Times New Roman" w:hAnsi="Times New Roman" w:eastAsia="Calibri" w:cs="Times New Roman"/>
          <w:kern w:val="0"/>
          <w:lang w:val="ru-RU" w:bidi="ar-SA"/>
        </w:rPr>
      </w:pPr>
      <w:r>
        <w:rPr>
          <w:rFonts w:eastAsia="Calibri" w:cs="Times New Roman" w:ascii="Times New Roman" w:hAnsi="Times New Roman"/>
          <w:kern w:val="0"/>
          <w:lang w:val="ru-RU" w:bidi="ar-SA"/>
        </w:rPr>
        <w:t xml:space="preserve">ПРИЛОЖЕНИЕ </w:t>
      </w:r>
    </w:p>
    <w:p>
      <w:pPr>
        <w:pStyle w:val="Normal"/>
        <w:jc w:val="right"/>
        <w:textAlignment w:val="auto"/>
        <w:rPr>
          <w:rFonts w:ascii="Times New Roman" w:hAnsi="Times New Roman" w:eastAsia="Calibri" w:cs="Times New Roman"/>
          <w:kern w:val="0"/>
          <w:lang w:val="ru-RU" w:bidi="ar-SA"/>
        </w:rPr>
      </w:pPr>
      <w:r>
        <w:rPr>
          <w:rFonts w:eastAsia="Calibri" w:cs="Times New Roman" w:ascii="Times New Roman" w:hAnsi="Times New Roman"/>
          <w:kern w:val="0"/>
          <w:lang w:val="ru-RU" w:bidi="ar-SA"/>
        </w:rPr>
        <w:t>к Решению Совета народных депутатов</w:t>
      </w:r>
    </w:p>
    <w:p>
      <w:pPr>
        <w:pStyle w:val="Normal"/>
        <w:jc w:val="right"/>
        <w:textAlignment w:val="auto"/>
        <w:rPr>
          <w:rFonts w:ascii="Times New Roman" w:hAnsi="Times New Roman" w:eastAsia="Calibri" w:cs="Times New Roman"/>
          <w:kern w:val="0"/>
          <w:lang w:val="ru-RU" w:bidi="ar-SA"/>
        </w:rPr>
      </w:pPr>
      <w:r>
        <w:rPr>
          <w:rFonts w:eastAsia="Calibri" w:cs="Times New Roman" w:ascii="Times New Roman" w:hAnsi="Times New Roman"/>
          <w:kern w:val="0"/>
          <w:lang w:val="ru-RU" w:bidi="ar-SA"/>
        </w:rPr>
        <w:t xml:space="preserve"> </w:t>
      </w:r>
      <w:r>
        <w:rPr>
          <w:rFonts w:eastAsia="Calibri" w:cs="Times New Roman" w:ascii="Times New Roman" w:hAnsi="Times New Roman"/>
          <w:kern w:val="0"/>
          <w:lang w:val="ru-RU" w:bidi="ar-SA"/>
        </w:rPr>
        <w:t>муниципального образования</w:t>
      </w:r>
    </w:p>
    <w:p>
      <w:pPr>
        <w:pStyle w:val="Normal"/>
        <w:jc w:val="right"/>
        <w:textAlignment w:val="auto"/>
        <w:rPr>
          <w:rFonts w:ascii="Times New Roman" w:hAnsi="Times New Roman" w:eastAsia="Calibri" w:cs="Times New Roman"/>
          <w:kern w:val="0"/>
          <w:lang w:val="ru-RU" w:bidi="ar-SA"/>
        </w:rPr>
      </w:pPr>
      <w:r>
        <w:rPr>
          <w:rFonts w:eastAsia="Calibri" w:cs="Times New Roman" w:ascii="Times New Roman" w:hAnsi="Times New Roman"/>
          <w:kern w:val="0"/>
          <w:lang w:val="ru-RU" w:bidi="ar-SA"/>
        </w:rPr>
        <w:t xml:space="preserve"> </w:t>
      </w:r>
      <w:r>
        <w:rPr>
          <w:rFonts w:eastAsia="Calibri" w:cs="Times New Roman" w:ascii="Times New Roman" w:hAnsi="Times New Roman"/>
          <w:kern w:val="0"/>
          <w:lang w:val="ru-RU" w:bidi="ar-SA"/>
        </w:rPr>
        <w:t>«Дукмасовское сельское поселение»</w:t>
      </w:r>
    </w:p>
    <w:p>
      <w:pPr>
        <w:pStyle w:val="Normal"/>
        <w:jc w:val="right"/>
        <w:textAlignment w:val="auto"/>
        <w:rPr>
          <w:rFonts w:ascii="Times New Roman" w:hAnsi="Times New Roman" w:eastAsia="Calibri" w:cs="Times New Roman"/>
          <w:kern w:val="0"/>
          <w:u w:val="single"/>
          <w:lang w:val="ru-RU" w:bidi="ar-SA"/>
        </w:rPr>
      </w:pPr>
      <w:r>
        <w:rPr>
          <w:rFonts w:eastAsia="Calibri" w:cs="Times New Roman" w:ascii="Times New Roman" w:hAnsi="Times New Roman"/>
          <w:kern w:val="0"/>
          <w:u w:val="single"/>
          <w:lang w:val="ru-RU" w:bidi="ar-SA"/>
        </w:rPr>
        <w:t xml:space="preserve"> </w:t>
      </w:r>
      <w:r>
        <w:rPr>
          <w:rFonts w:eastAsia="Calibri" w:cs="Times New Roman" w:ascii="Times New Roman" w:hAnsi="Times New Roman"/>
          <w:kern w:val="0"/>
          <w:u w:val="single"/>
          <w:lang w:val="ru-RU" w:bidi="ar-SA"/>
        </w:rPr>
        <w:t>от 30.04.2023 № 32</w:t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val="ru-RU" w:eastAsia="ru-RU"/>
        </w:rPr>
      </w:pPr>
      <w:r>
        <w:rPr>
          <w:b/>
          <w:lang w:val="ru-RU" w:eastAsia="ru-RU"/>
        </w:rPr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val="ru-RU" w:eastAsia="ru-RU"/>
        </w:rPr>
      </w:pPr>
      <w:r>
        <w:rPr>
          <w:b/>
          <w:lang w:val="ru-RU" w:eastAsia="ru-RU"/>
        </w:rPr>
        <w:t>Приложение № 2</w:t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val="ru-RU" w:eastAsia="ru-RU"/>
        </w:rPr>
      </w:pPr>
      <w:r>
        <w:rPr>
          <w:b/>
          <w:lang w:val="ru-RU" w:eastAsia="ru-RU"/>
        </w:rPr>
        <w:t>к Решению от 15.12.2022 № 21</w:t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val="ru-RU" w:eastAsia="ru-RU"/>
        </w:rPr>
      </w:pPr>
      <w:r>
        <w:rPr>
          <w:b/>
          <w:lang w:val="ru-RU" w:eastAsia="ru-RU"/>
        </w:rPr>
      </w:r>
    </w:p>
    <w:tbl>
      <w:tblPr>
        <w:tblW w:w="9904" w:type="dxa"/>
        <w:jc w:val="left"/>
        <w:tblInd w:w="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72"/>
        <w:gridCol w:w="2299"/>
        <w:gridCol w:w="5682"/>
        <w:gridCol w:w="1650"/>
      </w:tblGrid>
      <w:tr>
        <w:trPr>
          <w:trHeight w:val="315" w:hRule="atLeast"/>
        </w:trPr>
        <w:tc>
          <w:tcPr>
            <w:tcW w:w="9903" w:type="dxa"/>
            <w:gridSpan w:val="4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Поступление доходов по основным источникам в бюджет МО «Дукмасовское сельское поселение» в 2023  году</w:t>
            </w:r>
          </w:p>
        </w:tc>
      </w:tr>
      <w:tr>
        <w:trPr>
          <w:trHeight w:val="300" w:hRule="atLeast"/>
        </w:trPr>
        <w:tc>
          <w:tcPr>
            <w:tcW w:w="272" w:type="dxa"/>
            <w:tcBorders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rFonts w:ascii="Arial CYR" w:hAnsi="Arial CYR" w:cs="Arial CYR"/>
                <w:b/>
                <w:b/>
                <w:bCs/>
                <w:lang w:val="ru-RU" w:eastAsia="ru-RU"/>
              </w:rPr>
            </w:pPr>
            <w:r>
              <w:rPr>
                <w:rFonts w:cs="Arial CYR" w:ascii="Arial CYR" w:hAnsi="Arial CYR"/>
                <w:b/>
                <w:bCs/>
                <w:lang w:val="ru-RU" w:eastAsia="ru-RU"/>
              </w:rPr>
            </w:r>
          </w:p>
        </w:tc>
        <w:tc>
          <w:tcPr>
            <w:tcW w:w="229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</w:r>
          </w:p>
        </w:tc>
        <w:tc>
          <w:tcPr>
            <w:tcW w:w="5682" w:type="dxa"/>
            <w:tcBorders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(тыс.руб)</w:t>
            </w:r>
          </w:p>
        </w:tc>
      </w:tr>
      <w:tr>
        <w:trPr>
          <w:trHeight w:val="300" w:hRule="atLeast"/>
        </w:trPr>
        <w:tc>
          <w:tcPr>
            <w:tcW w:w="272" w:type="dxa"/>
            <w:tcBorders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rFonts w:ascii="Arial CYR" w:hAnsi="Arial CYR" w:cs="Arial CYR"/>
                <w:lang w:eastAsia="ru-RU"/>
              </w:rPr>
            </w:pPr>
            <w:r>
              <w:rPr>
                <w:rFonts w:cs="Arial CYR" w:ascii="Arial CYR" w:hAnsi="Arial CYR"/>
                <w:lang w:eastAsia="ru-RU"/>
              </w:rPr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Коды БК</w:t>
            </w:r>
          </w:p>
        </w:tc>
        <w:tc>
          <w:tcPr>
            <w:tcW w:w="5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Виды доходов</w:t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272" w:type="dxa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rFonts w:ascii="Arial CYR" w:hAnsi="Arial CYR" w:cs="Arial CYR"/>
                <w:lang w:eastAsia="ru-RU"/>
              </w:rPr>
            </w:pPr>
            <w:r>
              <w:rPr>
                <w:rFonts w:cs="Arial CYR" w:ascii="Arial CYR" w:hAnsi="Arial CYR"/>
                <w:lang w:eastAsia="ru-RU"/>
              </w:rPr>
            </w:r>
          </w:p>
        </w:tc>
        <w:tc>
          <w:tcPr>
            <w:tcW w:w="22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56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16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12508,96</w:t>
            </w:r>
          </w:p>
        </w:tc>
      </w:tr>
      <w:tr>
        <w:trPr>
          <w:trHeight w:val="70" w:hRule="atLeast"/>
        </w:trPr>
        <w:tc>
          <w:tcPr>
            <w:tcW w:w="272" w:type="dxa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rFonts w:ascii="Arial CYR" w:hAnsi="Arial CYR" w:cs="Arial CYR"/>
                <w:lang w:eastAsia="ru-RU"/>
              </w:rPr>
            </w:pPr>
            <w:r>
              <w:rPr>
                <w:rFonts w:cs="Arial CYR" w:ascii="Arial CYR" w:hAnsi="Arial CYR"/>
                <w:lang w:eastAsia="ru-RU"/>
              </w:rPr>
            </w:r>
          </w:p>
        </w:tc>
        <w:tc>
          <w:tcPr>
            <w:tcW w:w="22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272" w:type="dxa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rFonts w:ascii="Arial CYR" w:hAnsi="Arial CYR" w:cs="Arial CYR"/>
                <w:lang w:eastAsia="ru-RU"/>
              </w:rPr>
            </w:pPr>
            <w:r>
              <w:rPr>
                <w:rFonts w:cs="Arial CYR" w:ascii="Arial CYR" w:hAnsi="Arial CYR"/>
                <w:lang w:eastAsia="ru-RU"/>
              </w:rPr>
            </w: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1 00 00000 00 0000 000</w:t>
            </w:r>
          </w:p>
        </w:tc>
        <w:tc>
          <w:tcPr>
            <w:tcW w:w="56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both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Доходы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5487,96</w:t>
            </w:r>
          </w:p>
        </w:tc>
      </w:tr>
      <w:tr>
        <w:trPr>
          <w:trHeight w:val="344" w:hRule="atLeast"/>
        </w:trPr>
        <w:tc>
          <w:tcPr>
            <w:tcW w:w="272" w:type="dxa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rFonts w:ascii="Arial CYR" w:hAnsi="Arial CYR" w:cs="Arial CYR"/>
                <w:lang w:eastAsia="ru-RU"/>
              </w:rPr>
            </w:pPr>
            <w:r>
              <w:rPr>
                <w:rFonts w:cs="Arial CYR" w:ascii="Arial CYR" w:hAnsi="Arial CYR"/>
                <w:lang w:eastAsia="ru-RU"/>
              </w:rPr>
            </w: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1 01 00000 00 0000 000</w:t>
            </w:r>
          </w:p>
        </w:tc>
        <w:tc>
          <w:tcPr>
            <w:tcW w:w="56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both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911,4</w:t>
            </w:r>
          </w:p>
        </w:tc>
      </w:tr>
      <w:tr>
        <w:trPr>
          <w:trHeight w:val="277" w:hRule="atLeast"/>
        </w:trPr>
        <w:tc>
          <w:tcPr>
            <w:tcW w:w="272" w:type="dxa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rFonts w:ascii="Arial CYR" w:hAnsi="Arial CYR" w:cs="Arial CYR"/>
                <w:lang w:eastAsia="ru-RU"/>
              </w:rPr>
            </w:pPr>
            <w:r>
              <w:rPr>
                <w:rFonts w:cs="Arial CYR" w:ascii="Arial CYR" w:hAnsi="Arial CYR"/>
                <w:lang w:eastAsia="ru-RU"/>
              </w:rPr>
            </w: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1 01 02000 01 0000 110</w:t>
            </w:r>
          </w:p>
        </w:tc>
        <w:tc>
          <w:tcPr>
            <w:tcW w:w="56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Налог на доходы физических лиц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911,4</w:t>
            </w:r>
          </w:p>
        </w:tc>
      </w:tr>
      <w:tr>
        <w:trPr>
          <w:trHeight w:val="423" w:hRule="atLeast"/>
        </w:trPr>
        <w:tc>
          <w:tcPr>
            <w:tcW w:w="272" w:type="dxa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rFonts w:ascii="Arial CYR" w:hAnsi="Arial CYR" w:cs="Arial CYR"/>
                <w:lang w:eastAsia="ru-RU"/>
              </w:rPr>
            </w:pPr>
            <w:r>
              <w:rPr>
                <w:rFonts w:cs="Arial CYR" w:ascii="Arial CYR" w:hAnsi="Arial CYR"/>
                <w:lang w:eastAsia="ru-RU"/>
              </w:rPr>
            </w: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1 03 00000 00 0000 110</w:t>
            </w:r>
          </w:p>
        </w:tc>
        <w:tc>
          <w:tcPr>
            <w:tcW w:w="568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uppressAutoHyphens w:val="false"/>
              <w:jc w:val="both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1661,64</w:t>
            </w:r>
          </w:p>
        </w:tc>
      </w:tr>
      <w:tr>
        <w:trPr>
          <w:trHeight w:val="1635" w:hRule="atLeast"/>
        </w:trPr>
        <w:tc>
          <w:tcPr>
            <w:tcW w:w="272" w:type="dxa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rFonts w:ascii="Arial CYR" w:hAnsi="Arial CYR" w:cs="Arial CYR"/>
                <w:lang w:eastAsia="ru-RU"/>
              </w:rPr>
            </w:pPr>
            <w:r>
              <w:rPr>
                <w:rFonts w:cs="Arial CYR" w:ascii="Arial CYR" w:hAnsi="Arial CYR"/>
                <w:lang w:eastAsia="ru-RU"/>
              </w:rPr>
            </w: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1 03 02231 01 0000 110</w:t>
            </w:r>
          </w:p>
        </w:tc>
        <w:tc>
          <w:tcPr>
            <w:tcW w:w="56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764,83</w:t>
            </w:r>
          </w:p>
        </w:tc>
      </w:tr>
      <w:tr>
        <w:trPr>
          <w:trHeight w:val="2058" w:hRule="atLeast"/>
        </w:trPr>
        <w:tc>
          <w:tcPr>
            <w:tcW w:w="272" w:type="dxa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rFonts w:ascii="Arial CYR" w:hAnsi="Arial CYR" w:cs="Arial CYR"/>
                <w:lang w:eastAsia="ru-RU"/>
              </w:rPr>
            </w:pPr>
            <w:r>
              <w:rPr>
                <w:rFonts w:cs="Arial CYR" w:ascii="Arial CYR" w:hAnsi="Arial CYR"/>
                <w:lang w:eastAsia="ru-RU"/>
              </w:rPr>
            </w: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1 03 02241 01 0000 110</w:t>
            </w:r>
          </w:p>
        </w:tc>
        <w:tc>
          <w:tcPr>
            <w:tcW w:w="56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3,75</w:t>
            </w:r>
          </w:p>
        </w:tc>
      </w:tr>
      <w:tr>
        <w:trPr>
          <w:trHeight w:val="1819" w:hRule="atLeast"/>
        </w:trPr>
        <w:tc>
          <w:tcPr>
            <w:tcW w:w="272" w:type="dxa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rFonts w:ascii="Arial CYR" w:hAnsi="Arial CYR" w:cs="Arial CYR"/>
                <w:lang w:eastAsia="ru-RU"/>
              </w:rPr>
            </w:pPr>
            <w:r>
              <w:rPr>
                <w:rFonts w:cs="Arial CYR" w:ascii="Arial CYR" w:hAnsi="Arial CYR"/>
                <w:lang w:eastAsia="ru-RU"/>
              </w:rPr>
            </w: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1 03 02251 01 0000 110</w:t>
            </w:r>
          </w:p>
        </w:tc>
        <w:tc>
          <w:tcPr>
            <w:tcW w:w="56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990,24</w:t>
            </w:r>
          </w:p>
        </w:tc>
      </w:tr>
      <w:tr>
        <w:trPr>
          <w:trHeight w:val="1841" w:hRule="atLeast"/>
        </w:trPr>
        <w:tc>
          <w:tcPr>
            <w:tcW w:w="272" w:type="dxa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rFonts w:ascii="Arial CYR" w:hAnsi="Arial CYR" w:cs="Arial CYR"/>
                <w:lang w:eastAsia="ru-RU"/>
              </w:rPr>
            </w:pPr>
            <w:r>
              <w:rPr>
                <w:rFonts w:cs="Arial CYR" w:ascii="Arial CYR" w:hAnsi="Arial CYR"/>
                <w:lang w:eastAsia="ru-RU"/>
              </w:rPr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1 03 02261 01 0000 110</w:t>
            </w:r>
          </w:p>
        </w:tc>
        <w:tc>
          <w:tcPr>
            <w:tcW w:w="5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andard"/>
              <w:widowControl w:val="false"/>
              <w:suppressAutoHyphens w:val="false"/>
              <w:jc w:val="both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-97,18</w:t>
            </w:r>
          </w:p>
        </w:tc>
      </w:tr>
      <w:tr>
        <w:trPr>
          <w:trHeight w:val="397" w:hRule="atLeast"/>
        </w:trPr>
        <w:tc>
          <w:tcPr>
            <w:tcW w:w="272" w:type="dxa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rFonts w:ascii="Arial CYR" w:hAnsi="Arial CYR" w:cs="Arial CYR"/>
                <w:lang w:eastAsia="ru-RU"/>
              </w:rPr>
            </w:pPr>
            <w:r>
              <w:rPr>
                <w:rFonts w:cs="Arial CYR" w:ascii="Arial CYR" w:hAnsi="Arial CYR"/>
                <w:lang w:eastAsia="ru-RU"/>
              </w:rPr>
            </w: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1 05 00000 00 0000 000</w:t>
            </w:r>
          </w:p>
        </w:tc>
        <w:tc>
          <w:tcPr>
            <w:tcW w:w="56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both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970,9</w:t>
            </w:r>
          </w:p>
        </w:tc>
      </w:tr>
      <w:tr>
        <w:trPr>
          <w:trHeight w:val="275" w:hRule="atLeast"/>
        </w:trPr>
        <w:tc>
          <w:tcPr>
            <w:tcW w:w="272" w:type="dxa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rFonts w:ascii="Arial CYR" w:hAnsi="Arial CYR" w:cs="Arial CYR"/>
                <w:lang w:eastAsia="ru-RU"/>
              </w:rPr>
            </w:pPr>
            <w:r>
              <w:rPr>
                <w:rFonts w:cs="Arial CYR" w:ascii="Arial CYR" w:hAnsi="Arial CYR"/>
                <w:lang w:eastAsia="ru-RU"/>
              </w:rPr>
            </w: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1 05 03000 01 0000 110</w:t>
            </w:r>
          </w:p>
        </w:tc>
        <w:tc>
          <w:tcPr>
            <w:tcW w:w="56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  <w:t>Единый сельскохозяйственный налог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970,9</w:t>
            </w:r>
          </w:p>
        </w:tc>
      </w:tr>
      <w:tr>
        <w:trPr>
          <w:trHeight w:val="279" w:hRule="atLeast"/>
        </w:trPr>
        <w:tc>
          <w:tcPr>
            <w:tcW w:w="272" w:type="dxa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rFonts w:ascii="Arial CYR" w:hAnsi="Arial CYR" w:cs="Arial CYR"/>
                <w:lang w:eastAsia="ru-RU"/>
              </w:rPr>
            </w:pPr>
            <w:r>
              <w:rPr>
                <w:rFonts w:cs="Arial CYR" w:ascii="Arial CYR" w:hAnsi="Arial CYR"/>
                <w:lang w:eastAsia="ru-RU"/>
              </w:rPr>
            </w: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1 06 00000 00 0000 000</w:t>
            </w:r>
          </w:p>
        </w:tc>
        <w:tc>
          <w:tcPr>
            <w:tcW w:w="56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both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1812,2</w:t>
            </w:r>
          </w:p>
        </w:tc>
      </w:tr>
      <w:tr>
        <w:trPr>
          <w:trHeight w:val="397" w:hRule="atLeast"/>
        </w:trPr>
        <w:tc>
          <w:tcPr>
            <w:tcW w:w="272" w:type="dxa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rFonts w:ascii="Arial CYR" w:hAnsi="Arial CYR" w:cs="Arial CYR"/>
                <w:lang w:eastAsia="ru-RU"/>
              </w:rPr>
            </w:pPr>
            <w:r>
              <w:rPr>
                <w:rFonts w:cs="Arial CYR" w:ascii="Arial CYR" w:hAnsi="Arial CYR"/>
                <w:lang w:eastAsia="ru-RU"/>
              </w:rPr>
            </w: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1 06 01000 00 0000 110</w:t>
            </w:r>
          </w:p>
        </w:tc>
        <w:tc>
          <w:tcPr>
            <w:tcW w:w="56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Налоги на имущество с физических лиц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308,6</w:t>
            </w:r>
          </w:p>
        </w:tc>
      </w:tr>
      <w:tr>
        <w:trPr>
          <w:trHeight w:val="276" w:hRule="atLeast"/>
        </w:trPr>
        <w:tc>
          <w:tcPr>
            <w:tcW w:w="272" w:type="dxa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rFonts w:ascii="Arial CYR" w:hAnsi="Arial CYR" w:cs="Arial CYR"/>
                <w:lang w:eastAsia="ru-RU"/>
              </w:rPr>
            </w:pPr>
            <w:r>
              <w:rPr>
                <w:rFonts w:cs="Arial CYR" w:ascii="Arial CYR" w:hAnsi="Arial CYR"/>
                <w:lang w:eastAsia="ru-RU"/>
              </w:rPr>
            </w: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1 06 06000 00 0000 110</w:t>
            </w:r>
          </w:p>
        </w:tc>
        <w:tc>
          <w:tcPr>
            <w:tcW w:w="56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  <w:t>Земельный налог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1503,42</w:t>
            </w:r>
          </w:p>
        </w:tc>
      </w:tr>
      <w:tr>
        <w:trPr>
          <w:trHeight w:val="279" w:hRule="atLeast"/>
        </w:trPr>
        <w:tc>
          <w:tcPr>
            <w:tcW w:w="272" w:type="dxa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rFonts w:ascii="Arial CYR" w:hAnsi="Arial CYR" w:cs="Arial CYR"/>
                <w:lang w:eastAsia="ru-RU"/>
              </w:rPr>
            </w:pPr>
            <w:r>
              <w:rPr>
                <w:rFonts w:cs="Arial CYR" w:ascii="Arial CYR" w:hAnsi="Arial CYR"/>
                <w:lang w:eastAsia="ru-RU"/>
              </w:rPr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1 11 00000 00 0000 000</w:t>
            </w:r>
          </w:p>
        </w:tc>
        <w:tc>
          <w:tcPr>
            <w:tcW w:w="5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andard"/>
              <w:widowControl w:val="false"/>
              <w:suppressAutoHyphens w:val="false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132</w:t>
            </w:r>
          </w:p>
        </w:tc>
      </w:tr>
      <w:tr>
        <w:trPr>
          <w:trHeight w:val="244" w:hRule="atLeast"/>
        </w:trPr>
        <w:tc>
          <w:tcPr>
            <w:tcW w:w="272" w:type="dxa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rFonts w:ascii="Arial CYR" w:hAnsi="Arial CYR" w:cs="Arial CYR"/>
                <w:lang w:eastAsia="ru-RU"/>
              </w:rPr>
            </w:pPr>
            <w:r>
              <w:rPr>
                <w:rFonts w:cs="Arial CYR" w:ascii="Arial CYR" w:hAnsi="Arial CYR"/>
                <w:lang w:eastAsia="ru-RU"/>
              </w:rPr>
            </w: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1 11 05000 00 0000 120</w:t>
            </w:r>
          </w:p>
        </w:tc>
        <w:tc>
          <w:tcPr>
            <w:tcW w:w="568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andard"/>
              <w:widowControl w:val="false"/>
              <w:suppressAutoHyphens w:val="false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Доходы о сдачи в аренду имущества, находящегося в гос. и муниципальной собственности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132</w:t>
            </w:r>
          </w:p>
        </w:tc>
      </w:tr>
      <w:tr>
        <w:trPr>
          <w:trHeight w:val="273" w:hRule="atLeast"/>
        </w:trPr>
        <w:tc>
          <w:tcPr>
            <w:tcW w:w="272" w:type="dxa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rFonts w:ascii="Arial CYR" w:hAnsi="Arial CYR" w:cs="Arial CYR"/>
                <w:lang w:eastAsia="ru-RU"/>
              </w:rPr>
            </w:pPr>
            <w:r>
              <w:rPr>
                <w:rFonts w:cs="Arial CYR" w:ascii="Arial CYR" w:hAnsi="Arial CYR"/>
                <w:lang w:eastAsia="ru-RU"/>
              </w:rPr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200  00000 00 0000 000</w:t>
            </w:r>
          </w:p>
        </w:tc>
        <w:tc>
          <w:tcPr>
            <w:tcW w:w="5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both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7021,0</w:t>
            </w:r>
          </w:p>
        </w:tc>
      </w:tr>
      <w:tr>
        <w:trPr>
          <w:trHeight w:val="418" w:hRule="atLeast"/>
        </w:trPr>
        <w:tc>
          <w:tcPr>
            <w:tcW w:w="272" w:type="dxa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rFonts w:ascii="Arial CYR" w:hAnsi="Arial CYR" w:cs="Arial CYR"/>
                <w:lang w:eastAsia="ru-RU"/>
              </w:rPr>
            </w:pPr>
            <w:r>
              <w:rPr>
                <w:rFonts w:cs="Arial CYR" w:ascii="Arial CYR" w:hAnsi="Arial CYR"/>
                <w:lang w:eastAsia="ru-RU"/>
              </w:rPr>
            </w: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2 02 15001 10 0000 150</w:t>
            </w:r>
          </w:p>
        </w:tc>
        <w:tc>
          <w:tcPr>
            <w:tcW w:w="568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andard"/>
              <w:widowControl w:val="false"/>
              <w:suppressAutoHyphens w:val="false"/>
              <w:jc w:val="both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2742,0</w:t>
            </w:r>
          </w:p>
        </w:tc>
      </w:tr>
      <w:tr>
        <w:trPr>
          <w:trHeight w:val="652" w:hRule="atLeast"/>
        </w:trPr>
        <w:tc>
          <w:tcPr>
            <w:tcW w:w="272" w:type="dxa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rFonts w:ascii="Arial CYR" w:hAnsi="Arial CYR" w:cs="Arial CYR"/>
                <w:lang w:eastAsia="ru-RU"/>
              </w:rPr>
            </w:pPr>
            <w:r>
              <w:rPr>
                <w:rFonts w:cs="Arial CYR" w:ascii="Arial CYR" w:hAnsi="Arial CYR"/>
                <w:lang w:eastAsia="ru-RU"/>
              </w:rPr>
            </w: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2 02 35118 10 0000 150</w:t>
            </w:r>
          </w:p>
        </w:tc>
        <w:tc>
          <w:tcPr>
            <w:tcW w:w="568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andard"/>
              <w:widowControl w:val="false"/>
              <w:suppressAutoHyphens w:val="false"/>
              <w:jc w:val="both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296</w:t>
            </w:r>
          </w:p>
        </w:tc>
      </w:tr>
      <w:tr>
        <w:trPr>
          <w:trHeight w:val="437" w:hRule="atLeast"/>
        </w:trPr>
        <w:tc>
          <w:tcPr>
            <w:tcW w:w="272" w:type="dxa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rFonts w:ascii="Arial CYR" w:hAnsi="Arial CYR" w:cs="Arial CYR"/>
                <w:lang w:eastAsia="ru-RU"/>
              </w:rPr>
            </w:pPr>
            <w:r>
              <w:rPr>
                <w:rFonts w:cs="Arial CYR" w:ascii="Arial CYR" w:hAnsi="Arial CYR"/>
                <w:lang w:eastAsia="ru-RU"/>
              </w:rPr>
            </w: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2 02 30024 10 0000 150</w:t>
            </w:r>
          </w:p>
        </w:tc>
        <w:tc>
          <w:tcPr>
            <w:tcW w:w="568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andard"/>
              <w:widowControl w:val="false"/>
              <w:suppressAutoHyphens w:val="false"/>
              <w:jc w:val="both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33</w:t>
            </w:r>
          </w:p>
        </w:tc>
      </w:tr>
      <w:tr>
        <w:trPr>
          <w:trHeight w:val="437" w:hRule="atLeast"/>
        </w:trPr>
        <w:tc>
          <w:tcPr>
            <w:tcW w:w="272" w:type="dxa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rFonts w:ascii="Arial CYR" w:hAnsi="Arial CYR" w:cs="Arial CYR"/>
                <w:lang w:eastAsia="ru-RU"/>
              </w:rPr>
            </w:pPr>
            <w:r>
              <w:rPr>
                <w:rFonts w:cs="Arial CYR" w:ascii="Arial CYR" w:hAnsi="Arial CYR"/>
                <w:lang w:eastAsia="ru-RU"/>
              </w:rPr>
            </w: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2024999910 0000 150</w:t>
            </w:r>
          </w:p>
        </w:tc>
        <w:tc>
          <w:tcPr>
            <w:tcW w:w="568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andard"/>
              <w:widowControl w:val="false"/>
              <w:suppressAutoHyphens w:val="false"/>
              <w:jc w:val="both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val="ru-RU" w:eastAsia="ru-RU"/>
              </w:rPr>
              <w:t>3950,</w:t>
            </w:r>
            <w:r>
              <w:rPr>
                <w:b/>
                <w:bCs/>
                <w:lang w:eastAsia="ru-RU"/>
              </w:rPr>
              <w:t>0</w:t>
            </w:r>
          </w:p>
        </w:tc>
      </w:tr>
    </w:tbl>
    <w:p>
      <w:pPr>
        <w:pStyle w:val="Standard"/>
        <w:tabs>
          <w:tab w:val="clear" w:pos="709"/>
          <w:tab w:val="left" w:pos="1637" w:leader="none"/>
        </w:tabs>
        <w:suppressAutoHyphens w:val="false"/>
        <w:jc w:val="both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suppressAutoHyphens w:val="false"/>
        <w:jc w:val="right"/>
        <w:rPr>
          <w:b/>
          <w:b/>
          <w:lang w:val="ru-RU" w:eastAsia="ru-RU"/>
        </w:rPr>
      </w:pPr>
      <w:r>
        <w:rPr>
          <w:b/>
          <w:lang w:val="ru-RU" w:eastAsia="ru-RU"/>
        </w:rPr>
      </w:r>
    </w:p>
    <w:p>
      <w:pPr>
        <w:pStyle w:val="Standard"/>
        <w:suppressAutoHyphens w:val="false"/>
        <w:jc w:val="right"/>
        <w:rPr>
          <w:b/>
          <w:b/>
          <w:lang w:val="ru-RU" w:eastAsia="ru-RU"/>
        </w:rPr>
      </w:pPr>
      <w:r>
        <w:rPr>
          <w:b/>
          <w:lang w:val="ru-RU" w:eastAsia="ru-RU"/>
        </w:rPr>
      </w:r>
    </w:p>
    <w:p>
      <w:pPr>
        <w:pStyle w:val="Standard"/>
        <w:suppressAutoHyphens w:val="false"/>
        <w:jc w:val="right"/>
        <w:rPr>
          <w:b/>
          <w:b/>
          <w:lang w:val="ru-RU" w:eastAsia="ru-RU"/>
        </w:rPr>
      </w:pPr>
      <w:r>
        <w:rPr>
          <w:b/>
          <w:lang w:val="ru-RU" w:eastAsia="ru-RU"/>
        </w:rPr>
      </w:r>
    </w:p>
    <w:p>
      <w:pPr>
        <w:pStyle w:val="Standard"/>
        <w:suppressAutoHyphens w:val="false"/>
        <w:jc w:val="right"/>
        <w:rPr>
          <w:b/>
          <w:b/>
          <w:lang w:val="ru-RU" w:eastAsia="ru-RU"/>
        </w:rPr>
      </w:pPr>
      <w:r>
        <w:rPr>
          <w:b/>
          <w:lang w:val="ru-RU" w:eastAsia="ru-RU"/>
        </w:rPr>
      </w:r>
    </w:p>
    <w:p>
      <w:pPr>
        <w:pStyle w:val="Standard"/>
        <w:suppressAutoHyphens w:val="false"/>
        <w:jc w:val="right"/>
        <w:rPr>
          <w:b/>
          <w:b/>
          <w:lang w:val="ru-RU" w:eastAsia="ru-RU"/>
        </w:rPr>
      </w:pPr>
      <w:r>
        <w:rPr>
          <w:b/>
          <w:lang w:val="ru-RU" w:eastAsia="ru-RU"/>
        </w:rPr>
      </w:r>
    </w:p>
    <w:p>
      <w:pPr>
        <w:pStyle w:val="Standard"/>
        <w:suppressAutoHyphens w:val="false"/>
        <w:jc w:val="right"/>
        <w:rPr>
          <w:b/>
          <w:b/>
          <w:lang w:val="ru-RU" w:eastAsia="ru-RU"/>
        </w:rPr>
      </w:pPr>
      <w:r>
        <w:rPr>
          <w:b/>
          <w:lang w:val="ru-RU" w:eastAsia="ru-RU"/>
        </w:rPr>
      </w:r>
    </w:p>
    <w:p>
      <w:pPr>
        <w:pStyle w:val="Standard"/>
        <w:suppressAutoHyphens w:val="false"/>
        <w:jc w:val="right"/>
        <w:rPr>
          <w:b/>
          <w:b/>
          <w:lang w:val="ru-RU" w:eastAsia="ru-RU"/>
        </w:rPr>
      </w:pPr>
      <w:r>
        <w:rPr>
          <w:b/>
          <w:lang w:val="ru-RU" w:eastAsia="ru-RU"/>
        </w:rPr>
      </w:r>
    </w:p>
    <w:p>
      <w:pPr>
        <w:pStyle w:val="Standard"/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  <w:t>Приложение № 5</w:t>
      </w:r>
    </w:p>
    <w:p>
      <w:pPr>
        <w:pStyle w:val="Standard"/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  <w:t>к Решению от 15.12.2022 № 21</w:t>
      </w:r>
    </w:p>
    <w:p>
      <w:pPr>
        <w:pStyle w:val="Standard"/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tbl>
      <w:tblPr>
        <w:tblW w:w="9806" w:type="dxa"/>
        <w:jc w:val="left"/>
        <w:tblInd w:w="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111"/>
        <w:gridCol w:w="1130"/>
        <w:gridCol w:w="1138"/>
        <w:gridCol w:w="988"/>
        <w:gridCol w:w="395"/>
        <w:gridCol w:w="44"/>
      </w:tblGrid>
      <w:tr>
        <w:trPr>
          <w:trHeight w:val="945" w:hRule="atLeast"/>
        </w:trPr>
        <w:tc>
          <w:tcPr>
            <w:tcW w:w="9367" w:type="dxa"/>
            <w:gridSpan w:val="4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Распределение расходов бюджета муниципального образования</w:t>
            </w:r>
          </w:p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«Дукмасовское сельское поселение» на 2023 год  по разделам и подразделам,</w:t>
            </w:r>
          </w:p>
          <w:p>
            <w:pPr>
              <w:pStyle w:val="Standard"/>
              <w:widowControl w:val="false"/>
              <w:jc w:val="center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функциональной классификации расходов бюджетов Российской Федерации</w:t>
            </w:r>
          </w:p>
        </w:tc>
        <w:tc>
          <w:tcPr>
            <w:tcW w:w="439" w:type="dxa"/>
            <w:gridSpan w:val="2"/>
            <w:tcBorders/>
            <w:tcMar>
              <w:left w:w="0" w:type="dxa"/>
              <w:right w:w="0" w:type="dxa"/>
            </w:tcMar>
          </w:tcPr>
          <w:p>
            <w:pPr>
              <w:pStyle w:val="Standard"/>
              <w:widowControl w:val="false"/>
              <w:snapToGrid w:val="false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</w:r>
          </w:p>
        </w:tc>
      </w:tr>
      <w:tr>
        <w:trPr>
          <w:trHeight w:val="300" w:hRule="atLeast"/>
        </w:trPr>
        <w:tc>
          <w:tcPr>
            <w:tcW w:w="9367" w:type="dxa"/>
            <w:gridSpan w:val="4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</w:tc>
        <w:tc>
          <w:tcPr>
            <w:tcW w:w="439" w:type="dxa"/>
            <w:gridSpan w:val="2"/>
            <w:tcBorders/>
            <w:tcMar>
              <w:left w:w="0" w:type="dxa"/>
              <w:right w:w="0" w:type="dxa"/>
            </w:tcMar>
          </w:tcPr>
          <w:p>
            <w:pPr>
              <w:pStyle w:val="Standard"/>
              <w:widowControl w:val="false"/>
              <w:snapToGrid w:val="false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</w:tc>
      </w:tr>
      <w:tr>
        <w:trPr>
          <w:trHeight w:val="300" w:hRule="atLeast"/>
        </w:trPr>
        <w:tc>
          <w:tcPr>
            <w:tcW w:w="9806" w:type="dxa"/>
            <w:gridSpan w:val="6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lang w:eastAsia="ru-RU"/>
              </w:rPr>
              <w:t>(тыс.руб.)</w:t>
            </w:r>
          </w:p>
        </w:tc>
      </w:tr>
      <w:tr>
        <w:trPr>
          <w:trHeight w:val="255" w:hRule="atLeast"/>
        </w:trPr>
        <w:tc>
          <w:tcPr>
            <w:tcW w:w="6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Наименование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РЗ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ПРЗ</w:t>
            </w: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Сумма на 2023год</w:t>
            </w:r>
          </w:p>
        </w:tc>
        <w:tc>
          <w:tcPr>
            <w:tcW w:w="44" w:type="dxa"/>
            <w:tcBorders/>
            <w:tcMar>
              <w:left w:w="0" w:type="dxa"/>
              <w:right w:w="0" w:type="dxa"/>
            </w:tcMar>
          </w:tcPr>
          <w:p>
            <w:pPr>
              <w:pStyle w:val="Standard"/>
              <w:widowControl w:val="false"/>
              <w:snapToGrid w:val="false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6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8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" w:type="dxa"/>
            <w:tcBorders/>
            <w:tcMar>
              <w:left w:w="0" w:type="dxa"/>
              <w:right w:w="0" w:type="dxa"/>
            </w:tcMar>
          </w:tcPr>
          <w:p>
            <w:pPr>
              <w:pStyle w:val="Standard"/>
              <w:widowControl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6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8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" w:type="dxa"/>
            <w:tcBorders/>
            <w:tcMar>
              <w:left w:w="0" w:type="dxa"/>
              <w:right w:w="0" w:type="dxa"/>
            </w:tcMar>
          </w:tcPr>
          <w:p>
            <w:pPr>
              <w:pStyle w:val="Standard"/>
              <w:widowControl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3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44" w:type="dxa"/>
            <w:tcBorders/>
            <w:tcMar>
              <w:left w:w="0" w:type="dxa"/>
              <w:right w:w="0" w:type="dxa"/>
            </w:tcMar>
          </w:tcPr>
          <w:p>
            <w:pPr>
              <w:pStyle w:val="Standard"/>
              <w:widowControl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ОБЩЕГОСУДАРСТВЕННЫЕ  ВОПРОСЫ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</w:t>
            </w:r>
          </w:p>
        </w:tc>
        <w:tc>
          <w:tcPr>
            <w:tcW w:w="13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5102,32</w:t>
            </w:r>
          </w:p>
        </w:tc>
        <w:tc>
          <w:tcPr>
            <w:tcW w:w="44" w:type="dxa"/>
            <w:tcBorders/>
            <w:tcMar>
              <w:left w:w="0" w:type="dxa"/>
              <w:right w:w="0" w:type="dxa"/>
            </w:tcMar>
          </w:tcPr>
          <w:p>
            <w:pPr>
              <w:pStyle w:val="Standard"/>
              <w:widowControl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3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1020,3</w:t>
            </w:r>
          </w:p>
        </w:tc>
        <w:tc>
          <w:tcPr>
            <w:tcW w:w="44" w:type="dxa"/>
            <w:tcBorders/>
            <w:tcMar>
              <w:left w:w="0" w:type="dxa"/>
              <w:right w:w="0" w:type="dxa"/>
            </w:tcMar>
          </w:tcPr>
          <w:p>
            <w:pPr>
              <w:pStyle w:val="Standard"/>
              <w:widowControl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765" w:hRule="atLeast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13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</w:t>
            </w:r>
            <w:r>
              <w:rPr>
                <w:b/>
                <w:bCs/>
                <w:lang w:val="ru-RU" w:eastAsia="ru-RU"/>
              </w:rPr>
              <w:t>25</w:t>
            </w:r>
            <w:r>
              <w:rPr>
                <w:b/>
                <w:bCs/>
                <w:lang w:eastAsia="ru-RU"/>
              </w:rPr>
              <w:t>0,1</w:t>
            </w:r>
          </w:p>
        </w:tc>
        <w:tc>
          <w:tcPr>
            <w:tcW w:w="44" w:type="dxa"/>
            <w:tcBorders/>
            <w:tcMar>
              <w:left w:w="0" w:type="dxa"/>
              <w:right w:w="0" w:type="dxa"/>
            </w:tcMar>
          </w:tcPr>
          <w:p>
            <w:pPr>
              <w:pStyle w:val="Standard"/>
              <w:widowControl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</w:p>
        </w:tc>
        <w:tc>
          <w:tcPr>
            <w:tcW w:w="13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</w:t>
            </w:r>
          </w:p>
        </w:tc>
        <w:tc>
          <w:tcPr>
            <w:tcW w:w="44" w:type="dxa"/>
            <w:tcBorders/>
            <w:tcMar>
              <w:left w:w="0" w:type="dxa"/>
              <w:right w:w="0" w:type="dxa"/>
            </w:tcMar>
          </w:tcPr>
          <w:p>
            <w:pPr>
              <w:pStyle w:val="Standard"/>
              <w:widowControl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Проведение выборов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</w:p>
        </w:tc>
        <w:tc>
          <w:tcPr>
            <w:tcW w:w="13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</w:t>
            </w:r>
          </w:p>
        </w:tc>
        <w:tc>
          <w:tcPr>
            <w:tcW w:w="44" w:type="dxa"/>
            <w:tcBorders/>
            <w:tcMar>
              <w:left w:w="0" w:type="dxa"/>
              <w:right w:w="0" w:type="dxa"/>
            </w:tcMar>
          </w:tcPr>
          <w:p>
            <w:pPr>
              <w:pStyle w:val="Standard"/>
              <w:widowControl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</w:t>
            </w:r>
          </w:p>
        </w:tc>
        <w:tc>
          <w:tcPr>
            <w:tcW w:w="13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831,92</w:t>
            </w:r>
          </w:p>
        </w:tc>
        <w:tc>
          <w:tcPr>
            <w:tcW w:w="44" w:type="dxa"/>
            <w:tcBorders/>
            <w:tcMar>
              <w:left w:w="0" w:type="dxa"/>
              <w:right w:w="0" w:type="dxa"/>
            </w:tcMar>
          </w:tcPr>
          <w:p>
            <w:pPr>
              <w:pStyle w:val="Standard"/>
              <w:widowControl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13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296</w:t>
            </w:r>
          </w:p>
        </w:tc>
        <w:tc>
          <w:tcPr>
            <w:tcW w:w="44" w:type="dxa"/>
            <w:tcBorders/>
            <w:tcMar>
              <w:left w:w="0" w:type="dxa"/>
              <w:right w:w="0" w:type="dxa"/>
            </w:tcMar>
          </w:tcPr>
          <w:p>
            <w:pPr>
              <w:pStyle w:val="Standard"/>
              <w:widowControl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Мобилизация и вневойсковая подготовка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3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296</w:t>
            </w:r>
          </w:p>
        </w:tc>
        <w:tc>
          <w:tcPr>
            <w:tcW w:w="44" w:type="dxa"/>
            <w:tcBorders/>
            <w:tcMar>
              <w:left w:w="0" w:type="dxa"/>
              <w:right w:w="0" w:type="dxa"/>
            </w:tcMar>
          </w:tcPr>
          <w:p>
            <w:pPr>
              <w:pStyle w:val="Standard"/>
              <w:widowControl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13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1,00</w:t>
            </w:r>
          </w:p>
        </w:tc>
        <w:tc>
          <w:tcPr>
            <w:tcW w:w="44" w:type="dxa"/>
            <w:tcBorders/>
            <w:tcMar>
              <w:left w:w="0" w:type="dxa"/>
              <w:right w:w="0" w:type="dxa"/>
            </w:tcMar>
          </w:tcPr>
          <w:p>
            <w:pPr>
              <w:pStyle w:val="Standard"/>
              <w:widowControl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3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1,00</w:t>
            </w:r>
          </w:p>
        </w:tc>
        <w:tc>
          <w:tcPr>
            <w:tcW w:w="44" w:type="dxa"/>
            <w:tcBorders/>
            <w:tcMar>
              <w:left w:w="0" w:type="dxa"/>
              <w:right w:w="0" w:type="dxa"/>
            </w:tcMar>
          </w:tcPr>
          <w:p>
            <w:pPr>
              <w:pStyle w:val="Standard"/>
              <w:widowControl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13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1661,6</w:t>
            </w:r>
          </w:p>
        </w:tc>
        <w:tc>
          <w:tcPr>
            <w:tcW w:w="44" w:type="dxa"/>
            <w:tcBorders/>
            <w:tcMar>
              <w:left w:w="0" w:type="dxa"/>
              <w:right w:w="0" w:type="dxa"/>
            </w:tcMar>
          </w:tcPr>
          <w:p>
            <w:pPr>
              <w:pStyle w:val="Standard"/>
              <w:widowControl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3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1661,64</w:t>
            </w:r>
          </w:p>
        </w:tc>
        <w:tc>
          <w:tcPr>
            <w:tcW w:w="44" w:type="dxa"/>
            <w:tcBorders/>
            <w:tcMar>
              <w:left w:w="0" w:type="dxa"/>
              <w:right w:w="0" w:type="dxa"/>
            </w:tcMar>
          </w:tcPr>
          <w:p>
            <w:pPr>
              <w:pStyle w:val="Standard"/>
              <w:widowControl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3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44" w:type="dxa"/>
            <w:tcBorders/>
            <w:tcMar>
              <w:left w:w="0" w:type="dxa"/>
              <w:right w:w="0" w:type="dxa"/>
            </w:tcMar>
          </w:tcPr>
          <w:p>
            <w:pPr>
              <w:pStyle w:val="Standard"/>
              <w:widowControl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Жилищно - коммунальное хозяйство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О5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13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5008,2</w:t>
            </w:r>
          </w:p>
        </w:tc>
        <w:tc>
          <w:tcPr>
            <w:tcW w:w="44" w:type="dxa"/>
            <w:tcBorders/>
            <w:tcMar>
              <w:left w:w="0" w:type="dxa"/>
              <w:right w:w="0" w:type="dxa"/>
            </w:tcMar>
          </w:tcPr>
          <w:p>
            <w:pPr>
              <w:pStyle w:val="Standard"/>
              <w:widowControl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Мероприятия по благоустройству сельских поселений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О5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О3</w:t>
            </w:r>
          </w:p>
        </w:tc>
        <w:tc>
          <w:tcPr>
            <w:tcW w:w="13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5008,</w:t>
            </w:r>
            <w:r>
              <w:rPr>
                <w:lang w:eastAsia="ru-RU"/>
              </w:rPr>
              <w:t>2</w:t>
            </w:r>
          </w:p>
        </w:tc>
        <w:tc>
          <w:tcPr>
            <w:tcW w:w="44" w:type="dxa"/>
            <w:tcBorders/>
            <w:tcMar>
              <w:left w:w="0" w:type="dxa"/>
              <w:right w:w="0" w:type="dxa"/>
            </w:tcMar>
          </w:tcPr>
          <w:p>
            <w:pPr>
              <w:pStyle w:val="Standard"/>
              <w:widowControl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Жилищно - коммунальное хозяйство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13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159,81</w:t>
            </w:r>
          </w:p>
        </w:tc>
        <w:tc>
          <w:tcPr>
            <w:tcW w:w="44" w:type="dxa"/>
            <w:tcBorders/>
            <w:tcMar>
              <w:left w:w="0" w:type="dxa"/>
              <w:right w:w="0" w:type="dxa"/>
            </w:tcMar>
          </w:tcPr>
          <w:p>
            <w:pPr>
              <w:pStyle w:val="Standard"/>
              <w:widowControl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Содержание водопровода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3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159,8</w:t>
            </w:r>
          </w:p>
        </w:tc>
        <w:tc>
          <w:tcPr>
            <w:tcW w:w="44" w:type="dxa"/>
            <w:tcBorders/>
            <w:tcMar>
              <w:left w:w="0" w:type="dxa"/>
              <w:right w:w="0" w:type="dxa"/>
            </w:tcMar>
          </w:tcPr>
          <w:p>
            <w:pPr>
              <w:pStyle w:val="Standard"/>
              <w:widowControl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СОЦИАЛЬНАЯ  ПОЛИТИКА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13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280,00</w:t>
            </w:r>
          </w:p>
        </w:tc>
        <w:tc>
          <w:tcPr>
            <w:tcW w:w="44" w:type="dxa"/>
            <w:tcBorders/>
            <w:tcMar>
              <w:left w:w="0" w:type="dxa"/>
              <w:right w:w="0" w:type="dxa"/>
            </w:tcMar>
          </w:tcPr>
          <w:p>
            <w:pPr>
              <w:pStyle w:val="Standard"/>
              <w:widowControl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Пенсионное обеспечение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3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280,00</w:t>
            </w:r>
          </w:p>
        </w:tc>
        <w:tc>
          <w:tcPr>
            <w:tcW w:w="44" w:type="dxa"/>
            <w:tcBorders/>
            <w:tcMar>
              <w:left w:w="0" w:type="dxa"/>
              <w:right w:w="0" w:type="dxa"/>
            </w:tcMar>
          </w:tcPr>
          <w:p>
            <w:pPr>
              <w:pStyle w:val="Standard"/>
              <w:widowControl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13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12508,96</w:t>
            </w:r>
          </w:p>
        </w:tc>
        <w:tc>
          <w:tcPr>
            <w:tcW w:w="44" w:type="dxa"/>
            <w:tcBorders/>
            <w:tcMar>
              <w:left w:w="0" w:type="dxa"/>
              <w:right w:w="0" w:type="dxa"/>
            </w:tcMar>
          </w:tcPr>
          <w:p>
            <w:pPr>
              <w:pStyle w:val="Standard"/>
              <w:widowControl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</w:tr>
    </w:tbl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  <w:t>Приложение № 7</w:t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  <w:t xml:space="preserve"> </w:t>
      </w:r>
      <w:r>
        <w:rPr>
          <w:b/>
          <w:lang w:eastAsia="ru-RU"/>
        </w:rPr>
        <w:t>к  Решению от 15.12.2022 № 21</w:t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tbl>
      <w:tblPr>
        <w:tblW w:w="10412" w:type="dxa"/>
        <w:jc w:val="left"/>
        <w:tblInd w:w="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545"/>
        <w:gridCol w:w="1842"/>
        <w:gridCol w:w="709"/>
        <w:gridCol w:w="1821"/>
        <w:gridCol w:w="33"/>
        <w:gridCol w:w="222"/>
        <w:gridCol w:w="239"/>
      </w:tblGrid>
      <w:tr>
        <w:trPr>
          <w:trHeight w:val="315" w:hRule="atLeast"/>
        </w:trPr>
        <w:tc>
          <w:tcPr>
            <w:tcW w:w="9950" w:type="dxa"/>
            <w:gridSpan w:val="5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Распределение ассигнований из бюджета муниципального образования</w:t>
            </w:r>
          </w:p>
        </w:tc>
        <w:tc>
          <w:tcPr>
            <w:tcW w:w="461" w:type="dxa"/>
            <w:gridSpan w:val="2"/>
            <w:tcBorders/>
            <w:tcMar>
              <w:left w:w="0" w:type="dxa"/>
              <w:right w:w="0" w:type="dxa"/>
            </w:tcMar>
          </w:tcPr>
          <w:p>
            <w:pPr>
              <w:pStyle w:val="Standard"/>
              <w:widowControl w:val="false"/>
              <w:snapToGrid w:val="false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</w:r>
          </w:p>
        </w:tc>
      </w:tr>
      <w:tr>
        <w:trPr>
          <w:trHeight w:val="315" w:hRule="atLeast"/>
        </w:trPr>
        <w:tc>
          <w:tcPr>
            <w:tcW w:w="10411" w:type="dxa"/>
            <w:gridSpan w:val="7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«Дукмасовское сельское поселение» на 2023 год  целевым статьям и видам расходов</w:t>
            </w:r>
          </w:p>
        </w:tc>
      </w:tr>
      <w:tr>
        <w:trPr>
          <w:trHeight w:val="300" w:hRule="atLeast"/>
        </w:trPr>
        <w:tc>
          <w:tcPr>
            <w:tcW w:w="5545" w:type="dxa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</w:tc>
        <w:tc>
          <w:tcPr>
            <w:tcW w:w="1842" w:type="dxa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</w:tc>
        <w:tc>
          <w:tcPr>
            <w:tcW w:w="709" w:type="dxa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</w:tc>
        <w:tc>
          <w:tcPr>
            <w:tcW w:w="1821" w:type="dxa"/>
            <w:tcBorders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(тыс.руб.)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ЦС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ВР</w:t>
            </w:r>
          </w:p>
        </w:tc>
        <w:tc>
          <w:tcPr>
            <w:tcW w:w="18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Сумма на 2023 год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5" w:type="dxa"/>
            <w:gridSpan w:val="2"/>
            <w:tcBorders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rFonts w:ascii="Calibri" w:hAnsi="Calibri" w:cs="Calibri"/>
                <w:b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rFonts w:ascii="Calibri" w:hAnsi="Calibri" w:cs="Calibri"/>
                <w:b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5" w:type="dxa"/>
            <w:gridSpan w:val="2"/>
            <w:tcBorders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ОБЩЕГОСУДАРСТВЕННЫЕ  ВОПРОСЫ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5102,32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1020,3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6Б10000000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1020,3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Глава муниципального образования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6Б10000100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1020,3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765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6Б10000100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1020,3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765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</w:t>
            </w:r>
            <w:r>
              <w:rPr>
                <w:b/>
                <w:bCs/>
                <w:lang w:val="ru-RU" w:eastAsia="ru-RU"/>
              </w:rPr>
              <w:t>2</w:t>
            </w:r>
            <w:r>
              <w:rPr>
                <w:b/>
                <w:bCs/>
                <w:lang w:eastAsia="ru-RU"/>
              </w:rPr>
              <w:t>50,1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Реализация функций органов местного самоуправления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6Б60003400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3500,1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Реализация функций администрацией муниципального образования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6Б60003400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3500,1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Обеспечение функций органами местного самоуправления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6Б60003400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3500,1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765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6Б60003400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3210,1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6Б60003400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290,0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Реализация функций органов местного самоуправления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Проведение выборов в законодательные (представительные) органы МО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831,92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Реализация полномочий в сфере административных правоотношений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6Б00061010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33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6Б00061010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33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br/>
              <w:t>прочие выплаты по обязательствам государства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6Б80000000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br/>
              <w:t>прочие выплаты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6Б80001010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br/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6Б80005000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572,82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/>
            </w:pPr>
            <w:r>
              <w:rPr>
                <w:lang w:eastAsia="ru-RU"/>
              </w:rPr>
              <w:t>6Б80005000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50,1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6Б80001011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500</w:t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6Б80000020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500</w:t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176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br/>
              <w:t>прочие не программные расходы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6Б80001020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br/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6Б80001020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6Б80001020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296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Мобилизация и вневойсковая подготовка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296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Расходы вне муниципальных программ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6Б00000000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296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Расходы за счет межбюджетных трансфертов, передаваемых из федерального бюджета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6Б00050000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296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6Б00051180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296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расходы на  оплату труда и страховые взносы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6Б00051180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296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1,00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1,00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Расходы вне муниципальных программ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6Б70000000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1,00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6Б70000100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1,00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6Б70000100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1,00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1661,6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1661,6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Реализация иных мероприятий в рамках непрограммных расходов муниципальных органов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6Б80000000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1661,6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Дорожные фонды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6Б80000900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1661,6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Капитальный ремонт, ремонт и содержание автомобильных дорог общего</w:t>
              <w:br/>
              <w:t xml:space="preserve"> пользования местного значения.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6Б80000910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1661,6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6Б80000910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1661,6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6Б80001010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6Б80001010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Жилищно - коммунальное хозяйство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/>
            </w:pPr>
            <w:r>
              <w:rPr>
                <w:b/>
                <w:bCs/>
                <w:lang w:val="ru-RU" w:eastAsia="ru-RU"/>
              </w:rPr>
              <w:t>5168</w:t>
            </w:r>
            <w:r>
              <w:rPr>
                <w:b/>
                <w:bCs/>
                <w:lang w:eastAsia="ru-RU"/>
              </w:rPr>
              <w:t>,0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Мероприятия по благоустройству сельских поселений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Содержания Бюджетные инвестиции в</w:t>
            </w:r>
            <w:r>
              <w:rPr>
                <w:lang w:eastAsia="ru-RU"/>
              </w:rPr>
              <w:t> </w:t>
            </w:r>
            <w:r>
              <w:rPr>
                <w:lang w:val="ru-RU" w:eastAsia="ru-RU"/>
              </w:rPr>
              <w:t>объекты капитального строительства государственной (муниципальной) собственности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6Б80016000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159,8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6Б80016000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400</w:t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159,8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Строительство и содержание а/дорог и сооружений на них в границах поселений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6Б80012000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6Б80012000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Озеленение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6Б80013000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6Б80013000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Организация и содержание мест захоронения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6Б80014000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6Б80014000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80,0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6Б80014000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прочие мероприятия по благоустройству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6Б80015000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val="ru-RU" w:eastAsia="ru-RU"/>
              </w:rPr>
            </w:pPr>
            <w:r>
              <w:rPr>
                <w:rFonts w:eastAsia="SimSun" w:cs="Mangal"/>
                <w:color w:val="auto"/>
                <w:kern w:val="2"/>
                <w:sz w:val="24"/>
                <w:szCs w:val="24"/>
                <w:lang w:val="ru-RU" w:eastAsia="ru-RU" w:bidi="hi-IN"/>
              </w:rPr>
              <w:t>2278,2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6Б80015000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rFonts w:ascii="Liberation Serif" w:hAnsi="Liberation Serif" w:eastAsia="SimSun" w:cs="Mangal"/>
                <w:color w:val="auto"/>
                <w:kern w:val="2"/>
                <w:sz w:val="24"/>
                <w:szCs w:val="24"/>
                <w:lang w:val="ru-RU" w:eastAsia="ru-RU" w:bidi="hi-IN"/>
              </w:rPr>
            </w:pPr>
            <w:r>
              <w:rPr>
                <w:rFonts w:eastAsia="SimSun" w:cs="Mangal"/>
                <w:color w:val="auto"/>
                <w:kern w:val="2"/>
                <w:sz w:val="24"/>
                <w:szCs w:val="24"/>
                <w:lang w:val="ru-RU" w:eastAsia="ru-RU" w:bidi="hi-IN"/>
              </w:rPr>
              <w:t>2218,2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6Б8001</w:t>
            </w:r>
            <w:r>
              <w:rPr>
                <w:lang w:val="ru-RU" w:eastAsia="ru-RU"/>
              </w:rPr>
              <w:t>5</w:t>
            </w:r>
            <w:r>
              <w:rPr>
                <w:lang w:val="ru-RU" w:eastAsia="ru-RU"/>
              </w:rPr>
              <w:t>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rFonts w:ascii="Liberation Serif" w:hAnsi="Liberation Serif" w:eastAsia="SimSun" w:cs="Mangal"/>
                <w:color w:val="auto"/>
                <w:kern w:val="2"/>
                <w:sz w:val="24"/>
                <w:szCs w:val="24"/>
                <w:lang w:val="ru-RU" w:eastAsia="ru-RU" w:bidi="hi-IN"/>
              </w:rPr>
            </w:pPr>
            <w:r>
              <w:rPr>
                <w:rFonts w:eastAsia="SimSun" w:cs="Mangal"/>
                <w:color w:val="auto"/>
                <w:kern w:val="2"/>
                <w:sz w:val="24"/>
                <w:szCs w:val="24"/>
                <w:lang w:val="ru-RU" w:eastAsia="ru-RU" w:bidi="hi-IN"/>
              </w:rPr>
              <w:t>60,0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>
              <w:rPr>
                <w:rFonts w:eastAsia="SimSun" w:cs="Mangal"/>
                <w:color w:val="auto"/>
                <w:kern w:val="2"/>
                <w:sz w:val="24"/>
                <w:szCs w:val="24"/>
                <w:lang w:val="ru-RU" w:eastAsia="ru-RU" w:bidi="hi-IN"/>
              </w:rPr>
              <w:t>Э00060310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rFonts w:ascii="Liberation Serif" w:hAnsi="Liberation Serif" w:eastAsia="SimSun" w:cs="Mangal"/>
                <w:color w:val="auto"/>
                <w:kern w:val="2"/>
                <w:sz w:val="24"/>
                <w:szCs w:val="24"/>
                <w:lang w:val="ru-RU" w:eastAsia="ru-RU" w:bidi="hi-IN"/>
              </w:rPr>
            </w:pPr>
            <w:r>
              <w:rPr>
                <w:rFonts w:eastAsia="SimSun" w:cs="Mangal"/>
                <w:color w:val="auto"/>
                <w:kern w:val="2"/>
                <w:sz w:val="24"/>
                <w:szCs w:val="24"/>
                <w:lang w:val="ru-RU" w:eastAsia="ru-RU" w:bidi="hi-IN"/>
              </w:rPr>
              <w:t>6250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Общее образование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Молодежная политика  и оздоровление детей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Реализация молодежной политики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6Б80000000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Организация работы с молодежью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6Б80001200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6Б80001200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СОЦИАЛЬНАЯ  ПОЛИТИКА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280,00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Пенсионное обеспечение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280,00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Выплаты к пенсиям, государственных служащих субъектов РФ и муниципальных служащих за выслугу лет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6Б10001000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280,00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6Б10001000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300</w:t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280,00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val="ru-RU" w:eastAsia="ru-RU"/>
              </w:rPr>
              <w:t>12508,96</w:t>
            </w:r>
          </w:p>
        </w:tc>
        <w:tc>
          <w:tcPr>
            <w:tcW w:w="25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</w:tr>
    </w:tbl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  <w:t>Приложение № 9</w:t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  <w:t xml:space="preserve"> </w:t>
      </w:r>
      <w:r>
        <w:rPr>
          <w:b/>
          <w:lang w:eastAsia="ru-RU"/>
        </w:rPr>
        <w:t>к  Решению от 15.12.2022 № 21</w:t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tbl>
      <w:tblPr>
        <w:tblW w:w="9914" w:type="dxa"/>
        <w:jc w:val="left"/>
        <w:tblInd w:w="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561"/>
        <w:gridCol w:w="638"/>
        <w:gridCol w:w="473"/>
        <w:gridCol w:w="601"/>
        <w:gridCol w:w="1233"/>
        <w:gridCol w:w="519"/>
        <w:gridCol w:w="1888"/>
      </w:tblGrid>
      <w:tr>
        <w:trPr>
          <w:trHeight w:val="315" w:hRule="atLeast"/>
        </w:trPr>
        <w:tc>
          <w:tcPr>
            <w:tcW w:w="9913" w:type="dxa"/>
            <w:gridSpan w:val="7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Ведомственная структура расходов бюджета муниципального образования</w:t>
            </w:r>
          </w:p>
        </w:tc>
      </w:tr>
      <w:tr>
        <w:trPr>
          <w:trHeight w:val="315" w:hRule="atLeast"/>
        </w:trPr>
        <w:tc>
          <w:tcPr>
            <w:tcW w:w="9913" w:type="dxa"/>
            <w:gridSpan w:val="7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«Дукмасовское сельское поселение» на 2023 год</w:t>
            </w:r>
          </w:p>
        </w:tc>
      </w:tr>
      <w:tr>
        <w:trPr>
          <w:trHeight w:val="300" w:hRule="atLeast"/>
        </w:trPr>
        <w:tc>
          <w:tcPr>
            <w:tcW w:w="4561" w:type="dxa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</w:tc>
        <w:tc>
          <w:tcPr>
            <w:tcW w:w="638" w:type="dxa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</w:tc>
        <w:tc>
          <w:tcPr>
            <w:tcW w:w="473" w:type="dxa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</w:tc>
        <w:tc>
          <w:tcPr>
            <w:tcW w:w="601" w:type="dxa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</w:tc>
        <w:tc>
          <w:tcPr>
            <w:tcW w:w="1233" w:type="dxa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</w:tc>
        <w:tc>
          <w:tcPr>
            <w:tcW w:w="519" w:type="dxa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</w:tc>
        <w:tc>
          <w:tcPr>
            <w:tcW w:w="1888" w:type="dxa"/>
            <w:tcBorders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(тыс.руб.)</w:t>
            </w:r>
          </w:p>
        </w:tc>
      </w:tr>
      <w:tr>
        <w:trPr>
          <w:trHeight w:val="276" w:hRule="atLeast"/>
        </w:trPr>
        <w:tc>
          <w:tcPr>
            <w:tcW w:w="4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Наименование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КБК</w:t>
            </w:r>
          </w:p>
        </w:tc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РЗ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ПРЗ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ЦС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ВР</w:t>
            </w:r>
          </w:p>
        </w:tc>
        <w:tc>
          <w:tcPr>
            <w:tcW w:w="18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lang w:val="ru-RU" w:eastAsia="ru-RU"/>
              </w:rPr>
            </w:pPr>
            <w:r>
              <w:rPr>
                <w:b/>
                <w:lang w:eastAsia="ru-RU"/>
              </w:rPr>
              <w:t>Сумма</w:t>
            </w:r>
          </w:p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>на 2023 год</w:t>
            </w:r>
          </w:p>
        </w:tc>
      </w:tr>
      <w:tr>
        <w:trPr>
          <w:trHeight w:val="276" w:hRule="atLeast"/>
        </w:trPr>
        <w:tc>
          <w:tcPr>
            <w:tcW w:w="4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4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ОБЩЕГОСУДАРСТВЕННЫЕ  ВОПРОСЫ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5102,32</w:t>
            </w:r>
          </w:p>
        </w:tc>
      </w:tr>
      <w:tr>
        <w:trPr>
          <w:trHeight w:val="720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1020,3</w:t>
            </w:r>
          </w:p>
        </w:tc>
      </w:tr>
      <w:tr>
        <w:trPr>
          <w:trHeight w:val="450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6Б10000000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1020,3</w:t>
            </w:r>
          </w:p>
        </w:tc>
      </w:tr>
      <w:tr>
        <w:trPr>
          <w:trHeight w:val="255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Глава муниципального образования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6Б10000100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1020,3</w:t>
            </w:r>
          </w:p>
        </w:tc>
      </w:tr>
      <w:tr>
        <w:trPr>
          <w:trHeight w:val="1275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6Б10000100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1020,3</w:t>
            </w:r>
          </w:p>
        </w:tc>
      </w:tr>
      <w:tr>
        <w:trPr>
          <w:trHeight w:val="990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b/>
                <w:bCs/>
                <w:sz w:val="20"/>
                <w:szCs w:val="20"/>
                <w:lang w:val="ru-RU" w:eastAsia="ru-RU"/>
              </w:rPr>
              <w:t>2</w:t>
            </w:r>
            <w:r>
              <w:rPr>
                <w:b/>
                <w:bCs/>
                <w:sz w:val="20"/>
                <w:szCs w:val="20"/>
                <w:lang w:eastAsia="ru-RU"/>
              </w:rPr>
              <w:t>50,1</w:t>
            </w:r>
          </w:p>
        </w:tc>
      </w:tr>
      <w:tr>
        <w:trPr>
          <w:trHeight w:val="555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Реализация функций органов местного самоуправления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6Б60003400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>
              <w:rPr>
                <w:sz w:val="20"/>
                <w:szCs w:val="20"/>
                <w:lang w:val="ru-RU" w:eastAsia="ru-RU"/>
              </w:rPr>
              <w:t>2</w:t>
            </w:r>
            <w:r>
              <w:rPr>
                <w:sz w:val="20"/>
                <w:szCs w:val="20"/>
                <w:lang w:eastAsia="ru-RU"/>
              </w:rPr>
              <w:t>50,1</w:t>
            </w:r>
          </w:p>
        </w:tc>
      </w:tr>
      <w:tr>
        <w:trPr>
          <w:trHeight w:val="495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Реализация функций администрацией муниципального образования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6Б60003400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>
              <w:rPr>
                <w:sz w:val="20"/>
                <w:szCs w:val="20"/>
                <w:lang w:val="ru-RU" w:eastAsia="ru-RU"/>
              </w:rPr>
              <w:t>2</w:t>
            </w:r>
            <w:r>
              <w:rPr>
                <w:sz w:val="20"/>
                <w:szCs w:val="20"/>
                <w:lang w:eastAsia="ru-RU"/>
              </w:rPr>
              <w:t>50,1</w:t>
            </w:r>
          </w:p>
        </w:tc>
      </w:tr>
      <w:tr>
        <w:trPr>
          <w:trHeight w:val="495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Обеспечение функций органами местного самоуправления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6Б60003400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>
              <w:rPr>
                <w:sz w:val="20"/>
                <w:szCs w:val="20"/>
                <w:lang w:val="ru-RU" w:eastAsia="ru-RU"/>
              </w:rPr>
              <w:t>25</w:t>
            </w: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>
        <w:trPr>
          <w:trHeight w:val="1275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6Б60003400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2960,1</w:t>
            </w:r>
          </w:p>
        </w:tc>
      </w:tr>
      <w:tr>
        <w:trPr>
          <w:trHeight w:val="480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6Б60003400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290,0</w:t>
            </w:r>
          </w:p>
        </w:tc>
      </w:tr>
      <w:tr>
        <w:trPr>
          <w:trHeight w:val="510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Реализация функций органов местного самоуправления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Проведение выборов в законодательные (представительные) органы МО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831,92</w:t>
            </w:r>
          </w:p>
        </w:tc>
      </w:tr>
      <w:tr>
        <w:trPr>
          <w:trHeight w:val="525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Реализация полномочий в сфере административных правоотношений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6Б00061010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</w:t>
            </w:r>
          </w:p>
        </w:tc>
      </w:tr>
      <w:tr>
        <w:trPr>
          <w:trHeight w:val="555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6Б00061010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</w:t>
            </w:r>
          </w:p>
        </w:tc>
      </w:tr>
      <w:tr>
        <w:trPr>
          <w:trHeight w:val="315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br/>
              <w:t>прочие выплаты по обязательствам государства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6Б80000000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572,82</w:t>
            </w:r>
          </w:p>
        </w:tc>
      </w:tr>
      <w:tr>
        <w:trPr>
          <w:trHeight w:val="315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br/>
              <w:t>прочие выплаты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6Б80005000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57</w:t>
            </w:r>
            <w:r>
              <w:rPr>
                <w:sz w:val="20"/>
                <w:szCs w:val="20"/>
                <w:lang w:eastAsia="ru-RU"/>
              </w:rPr>
              <w:t>2,82</w:t>
            </w:r>
          </w:p>
        </w:tc>
      </w:tr>
      <w:tr>
        <w:trPr>
          <w:trHeight w:val="660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br/>
              <w:t>Закупка товаров, работ и услуг для государсвенных (муниципальных) нужд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6Б80005000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572,82</w:t>
            </w:r>
          </w:p>
        </w:tc>
      </w:tr>
      <w:tr>
        <w:trPr>
          <w:trHeight w:val="315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6Б80005000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50,1</w:t>
            </w:r>
          </w:p>
        </w:tc>
      </w:tr>
      <w:tr>
        <w:trPr>
          <w:trHeight w:val="315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6Б20011000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6Б20011000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176</w:t>
            </w:r>
          </w:p>
        </w:tc>
      </w:tr>
      <w:tr>
        <w:trPr>
          <w:trHeight w:val="315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br/>
              <w:t>прочие непрограмные расходы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6Б80001020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br/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6Б80001020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6Б80001020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296</w:t>
            </w:r>
          </w:p>
        </w:tc>
      </w:tr>
      <w:tr>
        <w:trPr>
          <w:trHeight w:val="255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Мобилизация и вневойсковая подготовка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296</w:t>
            </w:r>
          </w:p>
        </w:tc>
      </w:tr>
      <w:tr>
        <w:trPr>
          <w:trHeight w:val="255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Расходы внемуниципальных программ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6Б00000000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296</w:t>
            </w:r>
          </w:p>
        </w:tc>
      </w:tr>
      <w:tr>
        <w:trPr>
          <w:trHeight w:val="510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Расходы за счет межбюджетных трансфертов, передаваемых из федерального бюджета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6Б00050000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296</w:t>
            </w:r>
          </w:p>
        </w:tc>
      </w:tr>
      <w:tr>
        <w:trPr>
          <w:trHeight w:val="720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6Б00051180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296</w:t>
            </w:r>
          </w:p>
        </w:tc>
      </w:tr>
      <w:tr>
        <w:trPr>
          <w:trHeight w:val="255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расходы на  оплату труда и страховые взносы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6Б00051180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296</w:t>
            </w:r>
          </w:p>
        </w:tc>
      </w:tr>
      <w:tr>
        <w:trPr>
          <w:trHeight w:val="510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1,00</w:t>
            </w:r>
          </w:p>
        </w:tc>
      </w:tr>
      <w:tr>
        <w:trPr>
          <w:trHeight w:val="750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1,00</w:t>
            </w:r>
          </w:p>
        </w:tc>
      </w:tr>
      <w:tr>
        <w:trPr>
          <w:trHeight w:val="255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Расходы внемуниципальных программ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6Б70000000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1,00</w:t>
            </w:r>
          </w:p>
        </w:tc>
      </w:tr>
      <w:tr>
        <w:trPr>
          <w:trHeight w:val="735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6Б70000100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1,00</w:t>
            </w:r>
          </w:p>
        </w:tc>
      </w:tr>
      <w:tr>
        <w:trPr>
          <w:trHeight w:val="555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6Б70000100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1,00</w:t>
            </w:r>
          </w:p>
        </w:tc>
      </w:tr>
      <w:tr>
        <w:trPr>
          <w:trHeight w:val="255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1661,6</w:t>
            </w:r>
          </w:p>
        </w:tc>
      </w:tr>
      <w:tr>
        <w:trPr>
          <w:trHeight w:val="255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1661,6</w:t>
            </w:r>
          </w:p>
        </w:tc>
      </w:tr>
      <w:tr>
        <w:trPr>
          <w:trHeight w:val="765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Реализация иных мероприятий в рамках непрограммных расходов муниципальных органов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6Б80000000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1661,6</w:t>
            </w:r>
          </w:p>
        </w:tc>
      </w:tr>
      <w:tr>
        <w:trPr>
          <w:trHeight w:val="255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Дорожные фонды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6Б80000900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1661,6</w:t>
            </w:r>
          </w:p>
        </w:tc>
      </w:tr>
      <w:tr>
        <w:trPr>
          <w:trHeight w:val="735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Капитальный ремонт, ремонт и содержание автомобильных дорог общего</w:t>
              <w:br/>
              <w:t xml:space="preserve"> пользования местного значения.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6Б80000910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1661,6</w:t>
            </w:r>
          </w:p>
        </w:tc>
      </w:tr>
      <w:tr>
        <w:trPr>
          <w:trHeight w:val="555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6Б80000910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1661,6</w:t>
            </w:r>
          </w:p>
        </w:tc>
      </w:tr>
      <w:tr>
        <w:trPr>
          <w:trHeight w:val="285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6Б80001010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6Б80001010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Жилищно - коммунальное хозяйство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5168</w:t>
            </w:r>
            <w:r>
              <w:rPr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  <w:tr>
        <w:trPr>
          <w:trHeight w:val="555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Мероприятия по благоустройству сельских поселений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6Б80016000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159,8</w:t>
            </w:r>
          </w:p>
        </w:tc>
      </w:tr>
      <w:tr>
        <w:trPr>
          <w:trHeight w:val="255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уличное освещение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6Б80011000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6Б80011000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Строительство и содержание а/дорог и сооружений на них в границах поселений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6Б80012000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6Б80012000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Озеленение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6Б80013000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6Б80013000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Организация и содержание мест захоронения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6Б80014000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80,0</w:t>
            </w:r>
          </w:p>
        </w:tc>
      </w:tr>
      <w:tr>
        <w:trPr>
          <w:trHeight w:val="450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6Б80014000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80,0</w:t>
            </w:r>
          </w:p>
        </w:tc>
      </w:tr>
      <w:tr>
        <w:trPr>
          <w:trHeight w:val="450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6Б80014000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прочие мероприятия по благоустройству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6Б80015000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2278,3</w:t>
            </w:r>
          </w:p>
        </w:tc>
      </w:tr>
      <w:tr>
        <w:trPr>
          <w:trHeight w:val="495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Закупка товаров, работ и услуг для государсвенных (муниципальных) нужд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6Б80015000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2218,3</w:t>
            </w:r>
          </w:p>
        </w:tc>
      </w:tr>
      <w:tr>
        <w:trPr>
          <w:trHeight w:val="495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6Б80015000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</w:tr>
      <w:tr>
        <w:trPr>
          <w:trHeight w:val="495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6Э00060310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2650,0</w:t>
            </w:r>
          </w:p>
        </w:tc>
      </w:tr>
      <w:tr>
        <w:trPr>
          <w:trHeight w:val="255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Общее образование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Молодежная политика  и оздоровление детей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Реализация молодежной политики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6Б80000000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Организация работы с молодежью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6Б80001200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6Б80001200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СОЦИАЛЬНАЯ  ПОЛИТИКА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280,00</w:t>
            </w:r>
          </w:p>
        </w:tc>
      </w:tr>
      <w:tr>
        <w:trPr>
          <w:trHeight w:val="255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Пенсионное обеспечение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280,00</w:t>
            </w:r>
          </w:p>
        </w:tc>
      </w:tr>
      <w:tr>
        <w:trPr>
          <w:trHeight w:val="750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Выплаты к пенсиям, государственных служащих субъектов РФ и муниципальных служащих за выслугу лет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6Б10001000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280,00</w:t>
            </w:r>
          </w:p>
        </w:tc>
      </w:tr>
      <w:tr>
        <w:trPr>
          <w:trHeight w:val="255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6Б10001000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280,00</w:t>
            </w:r>
          </w:p>
        </w:tc>
      </w:tr>
      <w:tr>
        <w:trPr>
          <w:trHeight w:val="255" w:hRule="atLeast"/>
        </w:trPr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12508,96</w:t>
            </w:r>
          </w:p>
        </w:tc>
      </w:tr>
    </w:tbl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 CYR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Textbody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1" w:customStyle="1">
    <w:name w:val="Указатель1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Style19" w:customStyle="1">
    <w:name w:val="Содержимое таблицы"/>
    <w:basedOn w:val="Standard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LibreOffice/7.0.3.1$Windows_X86_64 LibreOffice_project/d7547858d014d4cf69878db179d326fc3483e082</Application>
  <Pages>10</Pages>
  <Words>2309</Words>
  <Characters>15423</Characters>
  <CharactersWithSpaces>17566</CharactersWithSpaces>
  <Paragraphs>838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2023-08-07T15:35:00Z</dcterms:created>
  <dc:creator>1</dc:creator>
  <dc:description/>
  <dc:language>ru-RU</dc:language>
  <cp:lastModifiedBy/>
  <cp:lastPrinted>2023-08-07T15:24:00Z</cp:lastPrinted>
  <dcterms:modified xsi:type="dcterms:W3CDTF">2024-11-11T14:12:02Z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