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96242">
        <w:rPr>
          <w:b/>
          <w:sz w:val="28"/>
          <w:szCs w:val="28"/>
          <w:u w:val="single"/>
        </w:rPr>
        <w:t>Меры поддержки малого и среднего бизнеса для преодоления последствий новой коронавирусной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436951" w:rsidTr="00890651">
        <w:tc>
          <w:tcPr>
            <w:tcW w:w="237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396242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НПА</w:t>
            </w:r>
            <w:r w:rsidR="007F0777" w:rsidRPr="00396242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396242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436951" w:rsidTr="00890651">
        <w:tc>
          <w:tcPr>
            <w:tcW w:w="2373" w:type="dxa"/>
            <w:vMerge w:val="restart"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>
              <w:rPr>
                <w:sz w:val="24"/>
                <w:szCs w:val="24"/>
              </w:rPr>
              <w:t>од</w:t>
            </w:r>
            <w:r w:rsidRPr="00436951">
              <w:rPr>
                <w:sz w:val="24"/>
                <w:szCs w:val="24"/>
              </w:rPr>
              <w:t>;</w:t>
            </w:r>
          </w:p>
          <w:p w:rsidR="0043137A" w:rsidRPr="00436951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для организаций </w:t>
            </w:r>
            <w:r w:rsidRPr="00436951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396242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436951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436951" w:rsidTr="00890651">
        <w:tc>
          <w:tcPr>
            <w:tcW w:w="2373" w:type="dxa"/>
            <w:vMerge/>
          </w:tcPr>
          <w:p w:rsidR="0043137A" w:rsidRPr="00396242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436951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396242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436951" w:rsidTr="00890651">
        <w:trPr>
          <w:trHeight w:val="73"/>
        </w:trPr>
        <w:tc>
          <w:tcPr>
            <w:tcW w:w="2373" w:type="dxa"/>
            <w:vMerge/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субъекты МСП, наиболее </w:t>
            </w:r>
            <w:r w:rsidRPr="00436951">
              <w:rPr>
                <w:sz w:val="24"/>
                <w:szCs w:val="24"/>
              </w:rPr>
              <w:lastRenderedPageBreak/>
              <w:t xml:space="preserve">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2C2C2C" w:rsidRDefault="003967CE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Правительства </w:t>
            </w:r>
            <w:r w:rsidRPr="00396242">
              <w:rPr>
                <w:sz w:val="24"/>
                <w:szCs w:val="24"/>
              </w:rPr>
              <w:lastRenderedPageBreak/>
              <w:t>Российской Федерации от 02.04.2020 № 409 «О мерах по обеспечению устойчивого развития экономики»</w:t>
            </w:r>
            <w:r>
              <w:rPr>
                <w:sz w:val="24"/>
                <w:szCs w:val="24"/>
              </w:rPr>
              <w:t xml:space="preserve"> (</w:t>
            </w:r>
            <w:r w:rsidR="00825A68">
              <w:rPr>
                <w:sz w:val="24"/>
                <w:szCs w:val="24"/>
              </w:rPr>
              <w:t xml:space="preserve">ред. </w:t>
            </w:r>
            <w:r>
              <w:rPr>
                <w:sz w:val="24"/>
                <w:szCs w:val="24"/>
              </w:rPr>
              <w:t>Постановление</w:t>
            </w:r>
            <w:r w:rsidR="00825A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Правительства Российской Федерации</w:t>
            </w:r>
            <w:r w:rsidR="00825A68">
              <w:rPr>
                <w:sz w:val="24"/>
                <w:szCs w:val="24"/>
              </w:rPr>
              <w:t xml:space="preserve"> от </w:t>
            </w:r>
            <w:r w:rsidR="00D65F20">
              <w:rPr>
                <w:sz w:val="24"/>
                <w:szCs w:val="24"/>
              </w:rPr>
              <w:t>24.04.2020 №</w:t>
            </w:r>
            <w:r>
              <w:rPr>
                <w:sz w:val="24"/>
                <w:szCs w:val="24"/>
              </w:rPr>
              <w:t xml:space="preserve"> 570</w:t>
            </w:r>
            <w:r w:rsidR="00825A68">
              <w:rPr>
                <w:sz w:val="24"/>
                <w:szCs w:val="24"/>
              </w:rPr>
              <w:t>)</w:t>
            </w:r>
          </w:p>
        </w:tc>
      </w:tr>
      <w:tr w:rsidR="003967CE" w:rsidRPr="00436951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436951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396242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rPr>
          <w:trHeight w:val="240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Реструктуризация для субъектов малого и среднего предпринимательства наиболее пострадавших в связи с распространением новой коронавирусно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 xml:space="preserve"> инфекции отраслей </w:t>
            </w:r>
            <w:r w:rsidR="004C3C00" w:rsidRPr="00436951">
              <w:rPr>
                <w:sz w:val="24"/>
                <w:szCs w:val="24"/>
              </w:rPr>
              <w:t>Российской</w:t>
            </w:r>
            <w:r w:rsidRPr="00436951">
              <w:rPr>
                <w:sz w:val="24"/>
                <w:szCs w:val="24"/>
              </w:rPr>
              <w:t xml:space="preserve"> экономики налоговых платеже</w:t>
            </w:r>
            <w:r w:rsidR="004C3C00">
              <w:rPr>
                <w:sz w:val="24"/>
                <w:szCs w:val="24"/>
              </w:rPr>
              <w:t>й</w:t>
            </w:r>
            <w:r w:rsidRPr="00436951">
              <w:rPr>
                <w:sz w:val="24"/>
                <w:szCs w:val="24"/>
              </w:rPr>
              <w:t>, сформировавшихся</w:t>
            </w:r>
            <w:r w:rsidR="0091522B">
              <w:rPr>
                <w:sz w:val="24"/>
                <w:szCs w:val="24"/>
              </w:rPr>
              <w:t xml:space="preserve"> </w:t>
            </w:r>
            <w:r w:rsidRPr="00436951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436951" w:rsidRDefault="001B0B11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597323" w:rsidRPr="00436951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597323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570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О внесении изменений в постановление Правительства Российской Федерации от 2 апреля 2020 г.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№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409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  <w:p w:rsidR="00FC50F4" w:rsidRPr="00396242" w:rsidRDefault="00FC50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396242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396242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 xml:space="preserve">продление срока представления документов, пояснений по требованиям, полученным в срок с 1 марта до 1 июня </w:t>
            </w:r>
            <w:r w:rsidRPr="00436951">
              <w:rPr>
                <w:bCs/>
                <w:sz w:val="24"/>
                <w:szCs w:val="24"/>
              </w:rPr>
              <w:lastRenderedPageBreak/>
              <w:t>2020 года;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lastRenderedPageBreak/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  <w:p w:rsidR="006657F7" w:rsidRPr="00436951" w:rsidRDefault="006657F7" w:rsidP="00396242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436951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4) сроков: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 (Статья 6)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Мораторий на 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налоговые санкции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Мораторий на применение налоговых санкций за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 1 июня 2020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Для всех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sz w:val="24"/>
                <w:szCs w:val="24"/>
              </w:rPr>
            </w:pPr>
            <w:r w:rsidRPr="00396242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396242">
              <w:rPr>
                <w:sz w:val="24"/>
                <w:szCs w:val="24"/>
              </w:rPr>
              <w:lastRenderedPageBreak/>
              <w:t>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Узнать, распространяется ли на организацию мораторий на банкротство, можно с помощью специальной</w:t>
            </w:r>
            <w:r w:rsidRPr="001B0B11">
              <w:rPr>
                <w:color w:val="2B2B2B"/>
              </w:rPr>
              <w:t> </w:t>
            </w:r>
            <w:hyperlink r:id="rId7" w:tgtFrame="_blank" w:tooltip="Ссылка на ресурс https://service.nalog.ru/covid/" w:history="1">
              <w:r w:rsidRPr="001B0B11">
                <w:rPr>
                  <w:color w:val="2B2B2B"/>
                  <w:shd w:val="clear" w:color="auto" w:fill="FFFFFF"/>
                </w:rPr>
                <w:t>сервиса ФНС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1B0B1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8" w:anchor="dst100012" w:history="1">
              <w:r w:rsidRPr="001B0B11">
                <w:rPr>
                  <w:color w:val="2B2B2B"/>
                  <w:shd w:val="clear" w:color="auto" w:fill="FFFFFF"/>
                </w:rPr>
                <w:t>не должны подавать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9" w:anchor="dst100013" w:history="1">
              <w:r w:rsidRPr="001B0B11">
                <w:rPr>
                  <w:color w:val="2B2B2B"/>
                  <w:shd w:val="clear" w:color="auto" w:fill="FFFFFF"/>
                </w:rPr>
                <w:t>рекомендована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bookmarkStart w:id="1" w:name="dst100233"/>
            <w:bookmarkEnd w:id="1"/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10" w:anchor="dst100033" w:history="1">
              <w:r w:rsidRPr="001B0B11">
                <w:rPr>
                  <w:color w:val="2B2B2B"/>
                  <w:shd w:val="clear" w:color="auto" w:fill="FFFFFF"/>
                </w:rPr>
                <w:t>перечня</w:t>
              </w:r>
            </w:hyperlink>
            <w:r w:rsidRPr="001B0B11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436951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отраслям. организации, включенные в перечень системообразующих и стратегических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</w:t>
            </w:r>
            <w:r w:rsidRPr="00396242">
              <w:rPr>
                <w:sz w:val="24"/>
                <w:szCs w:val="24"/>
              </w:rPr>
              <w:t xml:space="preserve">от 3 апреля 2020 г. </w:t>
            </w:r>
            <w:r w:rsidR="00396242">
              <w:rPr>
                <w:sz w:val="24"/>
                <w:szCs w:val="24"/>
              </w:rPr>
              <w:br/>
            </w:r>
            <w:r w:rsidRPr="00396242">
              <w:rPr>
                <w:sz w:val="24"/>
                <w:szCs w:val="24"/>
              </w:rPr>
              <w:t>№ 428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436951" w:rsidTr="00890651"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436951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бессрочно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972EA1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972EA1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396242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972EA1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436951" w:rsidTr="00890651">
        <w:tc>
          <w:tcPr>
            <w:tcW w:w="2373" w:type="dxa"/>
            <w:vMerge w:val="restart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соглашению не должна увеличиваться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Субъекты малого и среднего предпринимательства, осуществляющие деятельность в одной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или нескольких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отраслей российской экономики, в наибольшей степени пострадавших в результате распространения новой коронавирусной инфекции</w:t>
            </w: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Федеральный закон от 3 апреля 2020 г. № 106-ФЗ "О внесении изменений в Федеральный закон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436951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436951">
              <w:rPr>
                <w:sz w:val="24"/>
                <w:szCs w:val="24"/>
              </w:rPr>
              <w:t xml:space="preserve">. </w:t>
            </w: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436951">
              <w:rPr>
                <w:sz w:val="24"/>
                <w:szCs w:val="24"/>
              </w:rPr>
              <w:t xml:space="preserve">для </w:t>
            </w:r>
            <w:hyperlink r:id="rId11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436951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03.04.2020 N 439 "Об установлении требований к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условиям и срокам отсрочки уплаты арендной платы по договорам аренды недвижимого имущества"</w:t>
            </w: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436951" w:rsidTr="00890651">
        <w:tc>
          <w:tcPr>
            <w:tcW w:w="2373" w:type="dxa"/>
            <w:vMerge/>
          </w:tcPr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436951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Владельцу недвижимости запрещено вводить </w:t>
            </w:r>
            <w:r w:rsidRPr="00436951">
              <w:rPr>
                <w:sz w:val="24"/>
                <w:szCs w:val="24"/>
              </w:rPr>
              <w:lastRenderedPageBreak/>
              <w:t>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436951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  <w:r w:rsidRPr="0043695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2" w:history="1">
              <w:r w:rsidRPr="00436951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436951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436951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Снижение требований к обеспечению </w:t>
            </w:r>
            <w:proofErr w:type="spellStart"/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госконтрактов</w:t>
            </w:r>
            <w:proofErr w:type="spellEnd"/>
          </w:p>
          <w:p w:rsidR="00597323" w:rsidRPr="00396242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Предлагается установить, что при осуществлении закупок в соответствии со статьей 30 Федерального закона заказчик вправе не устанавливать требование обеспечения исполнения контракта в извещении об осуществлении закупки и (или) в проекте контракта.</w:t>
            </w:r>
          </w:p>
          <w:p w:rsidR="00597323" w:rsidRPr="00436951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Кроме того, также предложено увеличить начальную (максимальную) цену контракта до 5 млн. рублей (в настоящее время 1 млн. рублей), при котором субъекты малого предпринимательства должны предоставлять обеспечение заявок участников закупок.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до 31 декабря 2020 года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Проект Федерального закона, внесение в Государственную думу – 15 апреля 2020 г., принятие 15 июня 2020 г.</w:t>
            </w:r>
          </w:p>
        </w:tc>
      </w:tr>
      <w:tr w:rsidR="007850C3" w:rsidRPr="00436951" w:rsidTr="00890651">
        <w:trPr>
          <w:trHeight w:val="183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коронавирусной инфекции COVID-2019.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436951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396242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13" w:tgtFrame="_blank" w:tooltip="Ссылка на ресурс http://www.tpprf.ru/ru/news/otkrytie-goryachey-linii-dlya-predprinimateley-i350961/" w:history="1">
              <w:r w:rsidRPr="00396242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436951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436951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</w:t>
            </w:r>
            <w:r w:rsidRPr="00436951">
              <w:rPr>
                <w:sz w:val="24"/>
                <w:szCs w:val="24"/>
              </w:rPr>
              <w:lastRenderedPageBreak/>
              <w:t>сотрудника в месяц.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436951">
              <w:rPr>
                <w:sz w:val="24"/>
                <w:szCs w:val="24"/>
              </w:rPr>
              <w:t>в течение</w:t>
            </w:r>
            <w:r w:rsidRPr="00436951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436951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436951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Апрель-май 2020 г.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396242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Постановление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Правительства Российской Федерации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 xml:space="preserve"> от 24 апреля 2020 года 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985FA4">
              <w:rPr>
                <w:color w:val="2B2B2B"/>
                <w:sz w:val="24"/>
                <w:szCs w:val="24"/>
                <w:shd w:val="clear" w:color="auto" w:fill="FFFFFF"/>
              </w:rPr>
              <w:t>576</w:t>
            </w:r>
          </w:p>
        </w:tc>
      </w:tr>
      <w:tr w:rsidR="00436951" w:rsidRPr="00436951" w:rsidTr="00D65F20">
        <w:trPr>
          <w:trHeight w:val="2845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396242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D65F20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>в соответствии с п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>лан</w:t>
            </w:r>
            <w:r w:rsidR="00D65F20">
              <w:rPr>
                <w:color w:val="2B2B2B"/>
                <w:sz w:val="24"/>
                <w:szCs w:val="24"/>
                <w:shd w:val="clear" w:color="auto" w:fill="FFFFFF"/>
              </w:rPr>
              <w:t xml:space="preserve">ом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дополнительных мероприятий (действий) по обеспечению устойчивого развития экономики в условиях ухудшения ситуации в связи с распространением новой коронавирусной инфекции (Одобрен на заседании Правительства Российской Федерации 16 апреля 2020 г., протокол № 13, раздел 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436951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396242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будет принято до 30 апреля 2020 г.</w:t>
            </w:r>
          </w:p>
        </w:tc>
      </w:tr>
      <w:tr w:rsidR="00D03242" w:rsidRPr="00436951" w:rsidTr="00890651">
        <w:trPr>
          <w:trHeight w:val="962"/>
        </w:trPr>
        <w:tc>
          <w:tcPr>
            <w:tcW w:w="2373" w:type="dxa"/>
          </w:tcPr>
          <w:p w:rsidR="00597323" w:rsidRPr="00396242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396242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436951" w:rsidRDefault="000E2782" w:rsidP="00396242">
            <w:pPr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436951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6951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436951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436951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436951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436951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436951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 апреля 2020 г. </w:t>
            </w:r>
          </w:p>
          <w:p w:rsidR="000E2782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396242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t xml:space="preserve">и пользователям </w:t>
            </w:r>
            <w:r w:rsidRPr="00396242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помещений в многоквартирных домах и жилых домов».</w:t>
            </w:r>
          </w:p>
        </w:tc>
      </w:tr>
    </w:tbl>
    <w:p w:rsidR="007850C3" w:rsidRDefault="007850C3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4465BA" w:rsidRPr="00C22C7B" w:rsidRDefault="004465BA" w:rsidP="00396242">
      <w:pPr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Полезные ссылки </w:t>
      </w:r>
    </w:p>
    <w:p w:rsidR="004465BA" w:rsidRPr="00C22C7B" w:rsidRDefault="004465BA" w:rsidP="00396242">
      <w:pPr>
        <w:ind w:firstLine="709"/>
        <w:jc w:val="both"/>
      </w:pPr>
    </w:p>
    <w:p w:rsidR="004465BA" w:rsidRPr="00C22C7B" w:rsidRDefault="004465BA" w:rsidP="00396242">
      <w:pPr>
        <w:ind w:firstLine="709"/>
        <w:jc w:val="both"/>
      </w:pPr>
      <w:r w:rsidRPr="00C22C7B">
        <w:t>Для получения информации об актуальных мерах поддержки от Правительства Российской Федерации рекомендуем посетить следующие сайты: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Цифровая платформа МСП </w:t>
      </w:r>
      <w:hyperlink r:id="rId14" w:history="1">
        <w:r w:rsidRPr="00C22C7B">
          <w:rPr>
            <w:rStyle w:val="a6"/>
          </w:rPr>
          <w:t>https://msp.economy.gov.ru/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ФНС России  </w:t>
      </w:r>
      <w:hyperlink r:id="rId15" w:history="1">
        <w:r w:rsidRPr="00C22C7B">
          <w:rPr>
            <w:rStyle w:val="a6"/>
          </w:rPr>
          <w:t>https://www.nalog.ru/rn50/business-support-2020/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Консультант </w:t>
      </w:r>
      <w:hyperlink r:id="rId16" w:tgtFrame="_blank" w:history="1">
        <w:r w:rsidRPr="00C22C7B">
          <w:rPr>
            <w:rStyle w:val="a6"/>
          </w:rPr>
          <w:t>http://www.consultant.ru/document/cons_doc_LAW_348054/</w:t>
        </w:r>
      </w:hyperlink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proofErr w:type="spellStart"/>
      <w:r w:rsidRPr="00C22C7B">
        <w:rPr>
          <w:rStyle w:val="a6"/>
        </w:rPr>
        <w:t>Мойбизнес</w:t>
      </w:r>
      <w:proofErr w:type="gramStart"/>
      <w:r w:rsidRPr="00C22C7B">
        <w:rPr>
          <w:rStyle w:val="a6"/>
        </w:rPr>
        <w:t>,р</w:t>
      </w:r>
      <w:proofErr w:type="gramEnd"/>
      <w:r w:rsidRPr="00C22C7B">
        <w:rPr>
          <w:rStyle w:val="a6"/>
        </w:rPr>
        <w:t>ф</w:t>
      </w:r>
      <w:proofErr w:type="spellEnd"/>
      <w:r w:rsidRPr="00C22C7B">
        <w:rPr>
          <w:rStyle w:val="a6"/>
        </w:rPr>
        <w:t xml:space="preserve">. </w:t>
      </w:r>
      <w:r w:rsidR="00020CB3" w:rsidRPr="00C22C7B">
        <w:rPr>
          <w:rStyle w:val="a6"/>
        </w:rPr>
        <w:t>https://мойбизнес.рф/anticrisis</w:t>
      </w:r>
    </w:p>
    <w:p w:rsidR="004465BA" w:rsidRPr="00C22C7B" w:rsidRDefault="004465BA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r w:rsidRPr="00C22C7B">
        <w:rPr>
          <w:rStyle w:val="a6"/>
        </w:rPr>
        <w:t xml:space="preserve">Горячие линии субъектов РФ </w:t>
      </w:r>
      <w:r w:rsidR="00A3174E" w:rsidRPr="00C22C7B">
        <w:rPr>
          <w:rStyle w:val="a6"/>
        </w:rPr>
        <w:t>https://мойбизнес.рф/novosti/news/v-regionakh-zapustili-goryachie-linii-dlya-podderzhki-biznesa-vo-vremya-pandemii</w:t>
      </w:r>
    </w:p>
    <w:p w:rsidR="000A30AE" w:rsidRPr="00C22C7B" w:rsidRDefault="000A30A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r w:rsidRPr="00C22C7B">
        <w:rPr>
          <w:color w:val="0000FF"/>
          <w:u w:val="single"/>
        </w:rPr>
        <w:t>https://стопкоронавирус.рф/what-to-do/business</w:t>
      </w:r>
    </w:p>
    <w:p w:rsidR="004465BA" w:rsidRPr="00C22C7B" w:rsidRDefault="00A66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7" w:history="1">
        <w:r w:rsidR="004465BA" w:rsidRPr="00C22C7B">
          <w:rPr>
            <w:rStyle w:val="a6"/>
          </w:rPr>
          <w:t>www.rospotrebnadzor.ru</w:t>
        </w:r>
      </w:hyperlink>
    </w:p>
    <w:p w:rsidR="004465BA" w:rsidRPr="00C22C7B" w:rsidRDefault="00A66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18" w:history="1">
        <w:r w:rsidR="004465BA" w:rsidRPr="00C22C7B">
          <w:rPr>
            <w:rStyle w:val="a6"/>
          </w:rPr>
          <w:t>www.cbr.ru</w:t>
        </w:r>
      </w:hyperlink>
    </w:p>
    <w:p w:rsidR="004465BA" w:rsidRPr="00C22C7B" w:rsidRDefault="00A66C2E" w:rsidP="00396242">
      <w:pPr>
        <w:pStyle w:val="a5"/>
        <w:numPr>
          <w:ilvl w:val="0"/>
          <w:numId w:val="5"/>
        </w:numPr>
        <w:spacing w:after="160"/>
        <w:jc w:val="both"/>
        <w:rPr>
          <w:color w:val="0000FF"/>
          <w:u w:val="single"/>
        </w:rPr>
      </w:pPr>
      <w:hyperlink r:id="rId19" w:history="1">
        <w:r w:rsidR="004465BA" w:rsidRPr="00C22C7B">
          <w:rPr>
            <w:rStyle w:val="a6"/>
          </w:rPr>
          <w:t>www.mos.ru</w:t>
        </w:r>
      </w:hyperlink>
    </w:p>
    <w:p w:rsidR="004465BA" w:rsidRPr="00C22C7B" w:rsidRDefault="00A66C2E" w:rsidP="00396242">
      <w:pPr>
        <w:pStyle w:val="a5"/>
        <w:numPr>
          <w:ilvl w:val="0"/>
          <w:numId w:val="5"/>
        </w:numPr>
        <w:spacing w:after="160"/>
        <w:jc w:val="both"/>
        <w:rPr>
          <w:rStyle w:val="a6"/>
        </w:rPr>
      </w:pPr>
      <w:hyperlink r:id="rId20" w:history="1">
        <w:r w:rsidR="004465BA" w:rsidRPr="00C22C7B">
          <w:rPr>
            <w:rStyle w:val="a6"/>
            <w:lang w:val="en-US"/>
          </w:rPr>
          <w:t>www.tpprf.ru</w:t>
        </w:r>
      </w:hyperlink>
    </w:p>
    <w:p w:rsidR="00E52FBE" w:rsidRPr="00C22C7B" w:rsidRDefault="00E52FBE" w:rsidP="00396242">
      <w:pPr>
        <w:jc w:val="both"/>
      </w:pPr>
    </w:p>
    <w:p w:rsidR="001610B7" w:rsidRPr="00C22C7B" w:rsidRDefault="004465BA" w:rsidP="00396242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4465BA" w:rsidRPr="0019504C" w:rsidRDefault="004465BA" w:rsidP="00396242">
      <w:pPr>
        <w:ind w:firstLine="709"/>
        <w:jc w:val="both"/>
        <w:rPr>
          <w:color w:val="0000FF"/>
          <w:u w:val="single"/>
        </w:rPr>
      </w:pPr>
      <w:r w:rsidRPr="00C22C7B">
        <w:rPr>
          <w:b/>
          <w:i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lastRenderedPageBreak/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9D3BDA" w:rsidRDefault="009D3BDA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Default="00D65F20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>Перечень отраслей российской экономики, в наибольшей степени пострадавших в результате распространения новой коронавирусной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21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lastRenderedPageBreak/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lastRenderedPageBreak/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47.19.2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 № 540</w:t>
      </w:r>
      <w:r w:rsidRPr="00C22C7B">
        <w:t xml:space="preserve">, начало действие редакции </w:t>
      </w:r>
      <w:r w:rsidR="00575607" w:rsidRPr="00C22C7B">
        <w:t>–</w:t>
      </w:r>
      <w:r w:rsidRPr="00C22C7B">
        <w:rPr>
          <w:b/>
          <w:bCs/>
        </w:rPr>
        <w:t xml:space="preserve">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C22C7B" w:rsidRDefault="00A368EF" w:rsidP="00396242">
      <w:pPr>
        <w:ind w:firstLine="567"/>
        <w:rPr>
          <w:b/>
          <w:bCs/>
          <w:u w:val="single"/>
        </w:rPr>
      </w:pP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</w:t>
            </w:r>
            <w:r w:rsidRPr="00C22C7B">
              <w:rPr>
                <w:sz w:val="24"/>
                <w:szCs w:val="24"/>
              </w:rPr>
              <w:lastRenderedPageBreak/>
              <w:t xml:space="preserve">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микро займов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Справочно: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в 2020 году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гарантий региональными 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Справочно: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</w:t>
            </w:r>
            <w:r w:rsidRPr="00C22C7B">
              <w:rPr>
                <w:iCs/>
                <w:sz w:val="24"/>
                <w:szCs w:val="24"/>
              </w:rPr>
              <w:lastRenderedPageBreak/>
              <w:t xml:space="preserve">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государственной программы Российской Федерации "Экономическое развитие и </w:t>
            </w:r>
            <w:r w:rsidRPr="00C22C7B">
              <w:rPr>
                <w:sz w:val="24"/>
                <w:szCs w:val="24"/>
              </w:rPr>
              <w:lastRenderedPageBreak/>
              <w:t>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2020 году будет обеспечено финансирование обязательств по </w:t>
            </w:r>
            <w:r w:rsidRPr="00C22C7B">
              <w:rPr>
                <w:i/>
                <w:iCs/>
                <w:sz w:val="24"/>
                <w:szCs w:val="24"/>
              </w:rPr>
              <w:lastRenderedPageBreak/>
              <w:t>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об  </w:t>
            </w:r>
            <w:r w:rsidRPr="00C22C7B">
              <w:rPr>
                <w:sz w:val="24"/>
                <w:szCs w:val="24"/>
              </w:rPr>
              <w:t xml:space="preserve">освобождение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 xml:space="preserve">от 15.04.2014 N 316 (ред. от 31.03.2020) "Об утверждении </w:t>
            </w:r>
            <w:r w:rsidRPr="00C22C7B">
              <w:rPr>
                <w:sz w:val="24"/>
                <w:szCs w:val="24"/>
              </w:rPr>
              <w:lastRenderedPageBreak/>
              <w:t>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Также рекомендовано разместить новость или сообщение со ссылкой на указанную выше услугу на первой странице официального сайта организации инфраструктуры..</w:t>
            </w:r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</w:t>
            </w:r>
            <w:r w:rsidRPr="00C22C7B">
              <w:rPr>
                <w:sz w:val="24"/>
                <w:szCs w:val="24"/>
              </w:rPr>
              <w:lastRenderedPageBreak/>
              <w:t xml:space="preserve">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3. АО «Корпорация «МСП» в случае принятия положительного решения о предоставлении Поручительства направляет в Банк России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«8» февраля 2017 г., </w:t>
            </w:r>
            <w:r w:rsidRPr="00C22C7B">
              <w:rPr>
                <w:sz w:val="24"/>
                <w:szCs w:val="24"/>
              </w:rPr>
              <w:lastRenderedPageBreak/>
              <w:t>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49"/>
    <w:rsid w:val="000061E9"/>
    <w:rsid w:val="00020CB3"/>
    <w:rsid w:val="00042CB0"/>
    <w:rsid w:val="0007423C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E2F1D"/>
    <w:rsid w:val="002E63A7"/>
    <w:rsid w:val="002E6909"/>
    <w:rsid w:val="0030438C"/>
    <w:rsid w:val="00352512"/>
    <w:rsid w:val="003578EA"/>
    <w:rsid w:val="00366353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3AAD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5658A"/>
    <w:rsid w:val="0056658B"/>
    <w:rsid w:val="00575607"/>
    <w:rsid w:val="005772E4"/>
    <w:rsid w:val="00597323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66C2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7944/" TargetMode="External"/><Relationship Id="rId13" Type="http://schemas.openxmlformats.org/officeDocument/2006/relationships/hyperlink" Target="http://www.tpprf.ru/ru/news/otkrytie-goryachey-linii-dlya-predprinimateley-i350961/" TargetMode="External"/><Relationship Id="rId18" Type="http://schemas.openxmlformats.org/officeDocument/2006/relationships/hyperlink" Target="http://www.cbr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775/" TargetMode="External"/><Relationship Id="rId7" Type="http://schemas.openxmlformats.org/officeDocument/2006/relationships/hyperlink" Target="https://service.nalog.ru/covid/" TargetMode="External"/><Relationship Id="rId12" Type="http://schemas.openxmlformats.org/officeDocument/2006/relationships/hyperlink" Target="https://xn--90aifddrld7a.xn--p1ai/novosti/news/mishustin-utverdil-perechen-naibolee-postradavshikh-ot-pandemii-otrasley-ekonomiki" TargetMode="External"/><Relationship Id="rId17" Type="http://schemas.openxmlformats.org/officeDocument/2006/relationships/hyperlink" Target="http://www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8054/" TargetMode="External"/><Relationship Id="rId20" Type="http://schemas.openxmlformats.org/officeDocument/2006/relationships/hyperlink" Target="http://www.tpprf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50/business-support-20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348728/" TargetMode="External"/><Relationship Id="rId19" Type="http://schemas.openxmlformats.org/officeDocument/2006/relationships/hyperlink" Target="http://www.m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7944/" TargetMode="External"/><Relationship Id="rId14" Type="http://schemas.openxmlformats.org/officeDocument/2006/relationships/hyperlink" Target="https://msp.economy.gov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F6F4-E5F1-43C5-A63D-252E3F51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5560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n89067414073@gmail.com</dc:creator>
  <cp:lastModifiedBy>-</cp:lastModifiedBy>
  <cp:revision>2</cp:revision>
  <dcterms:created xsi:type="dcterms:W3CDTF">2020-06-29T11:26:00Z</dcterms:created>
  <dcterms:modified xsi:type="dcterms:W3CDTF">2020-06-29T11:26:00Z</dcterms:modified>
</cp:coreProperties>
</file>