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Default="00B93908" w:rsidP="00B93908">
      <w:pPr>
        <w:tabs>
          <w:tab w:val="left" w:pos="7695"/>
        </w:tabs>
      </w:pPr>
    </w:p>
    <w:p w:rsidR="00B93908" w:rsidRDefault="00B93908" w:rsidP="00B93908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19EC7CD" wp14:editId="7363E793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AB7E604" wp14:editId="5C000BC8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93908" w:rsidRDefault="00B93908" w:rsidP="00B9390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93908" w:rsidRDefault="00B93908" w:rsidP="00B939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D9D1" wp14:editId="4F40D87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B21AE6" w:rsidRDefault="00B93908" w:rsidP="00B21AE6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</w:t>
      </w:r>
      <w:r w:rsidR="00B21AE6">
        <w:t>12.10.2012г.</w:t>
      </w:r>
    </w:p>
    <w:p w:rsidR="00B21AE6" w:rsidRDefault="00B21AE6" w:rsidP="00B21AE6">
      <w:pPr>
        <w:jc w:val="center"/>
      </w:pPr>
      <w:r>
        <w:t xml:space="preserve">                                                                                                                  № 214</w:t>
      </w:r>
    </w:p>
    <w:p w:rsidR="00B93908" w:rsidRDefault="00B93908" w:rsidP="00B21AE6"/>
    <w:p w:rsidR="00B93908" w:rsidRDefault="00B93908" w:rsidP="00B93908">
      <w:pPr>
        <w:jc w:val="center"/>
      </w:pPr>
      <w:r>
        <w:t>РЕШЕНИЕ</w:t>
      </w:r>
    </w:p>
    <w:p w:rsidR="00B93908" w:rsidRDefault="00605B33" w:rsidP="00B93908">
      <w:r>
        <w:t xml:space="preserve">                  Пятьдесят первой</w:t>
      </w:r>
      <w:r w:rsidR="00B93908">
        <w:t xml:space="preserve"> сессии  второго созыва  Совета народных депутатов</w:t>
      </w:r>
    </w:p>
    <w:p w:rsidR="00B93908" w:rsidRDefault="00B93908" w:rsidP="00B93908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B93908" w:rsidRDefault="00B93908" w:rsidP="00B93908">
      <w:r>
        <w:t xml:space="preserve">                       </w:t>
      </w:r>
    </w:p>
    <w:p w:rsidR="00007379" w:rsidRDefault="00007379"/>
    <w:p w:rsidR="00007379" w:rsidRPr="004107DC" w:rsidRDefault="00007379" w:rsidP="00007379">
      <w:pPr>
        <w:widowControl w:val="0"/>
        <w:autoSpaceDE w:val="0"/>
        <w:autoSpaceDN w:val="0"/>
        <w:adjustRightInd w:val="0"/>
        <w:rPr>
          <w:b/>
        </w:rPr>
      </w:pPr>
      <w:r w:rsidRPr="004107DC">
        <w:rPr>
          <w:b/>
        </w:rPr>
        <w:t xml:space="preserve">ОБ УСТАНОВЛЕНИИ ЗЕМЕЛЬНОГО </w:t>
      </w:r>
      <w:r w:rsidR="004107DC">
        <w:rPr>
          <w:b/>
        </w:rPr>
        <w:t xml:space="preserve">                                                                                         </w:t>
      </w:r>
      <w:r w:rsidRPr="004107DC">
        <w:rPr>
          <w:b/>
        </w:rPr>
        <w:t xml:space="preserve">НАЛОГА </w:t>
      </w:r>
      <w:r w:rsidR="004107DC">
        <w:rPr>
          <w:b/>
        </w:rPr>
        <w:t xml:space="preserve"> </w:t>
      </w:r>
      <w:r w:rsidR="004107DC" w:rsidRPr="004107DC">
        <w:rPr>
          <w:b/>
          <w:sz w:val="28"/>
          <w:szCs w:val="28"/>
        </w:rPr>
        <w:t>на</w:t>
      </w:r>
      <w:r w:rsidRPr="004107DC">
        <w:rPr>
          <w:b/>
        </w:rPr>
        <w:t xml:space="preserve">  201</w:t>
      </w:r>
      <w:r w:rsidR="00981CB3">
        <w:rPr>
          <w:b/>
        </w:rPr>
        <w:t>3</w:t>
      </w:r>
      <w:r w:rsidRPr="004107DC">
        <w:rPr>
          <w:b/>
        </w:rPr>
        <w:t xml:space="preserve"> год.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95F43" w:rsidRDefault="00295F43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    В соответствии с Налоговым кодексом Российской Федерации, Федеральным законом № 229-ФЗ от 27.07.2010г. «О</w:t>
      </w:r>
      <w:r>
        <w:rPr>
          <w:rFonts w:cs="Arial"/>
        </w:rPr>
        <w:t xml:space="preserve">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законодатель-</w:t>
      </w:r>
      <w:proofErr w:type="spellStart"/>
      <w:r>
        <w:rPr>
          <w:rFonts w:cs="Arial"/>
        </w:rPr>
        <w:t>ных</w:t>
      </w:r>
      <w:proofErr w:type="spellEnd"/>
      <w:r>
        <w:rPr>
          <w:rFonts w:cs="Arial"/>
        </w:rPr>
        <w:t xml:space="preserve"> актов (положений законодательных актов)»</w:t>
      </w:r>
      <w:r>
        <w:t xml:space="preserve"> Совет народных депутатов </w:t>
      </w:r>
      <w:proofErr w:type="spellStart"/>
      <w:r>
        <w:t>муниципаль-ного</w:t>
      </w:r>
      <w:proofErr w:type="spell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  <w:b/>
        </w:rPr>
        <w:t>Р</w:t>
      </w:r>
      <w:proofErr w:type="gramEnd"/>
      <w:r>
        <w:rPr>
          <w:rFonts w:ascii="Courier New" w:hAnsi="Courier New" w:cs="Courier New"/>
          <w:b/>
        </w:rPr>
        <w:t xml:space="preserve"> Е Ш И Л  :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1</w:t>
      </w:r>
      <w:r>
        <w:t xml:space="preserve">. </w:t>
      </w:r>
      <w:r w:rsidR="006918A8" w:rsidRPr="00981CB3">
        <w:t>Установить</w:t>
      </w:r>
      <w:r w:rsidR="006918A8" w:rsidRPr="006918A8">
        <w:rPr>
          <w:color w:val="FF0000"/>
        </w:rPr>
        <w:t xml:space="preserve"> </w:t>
      </w:r>
      <w:r>
        <w:t>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земельный налог, порядок и сроки уплаты налога на земли, находящиеся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 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3.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4.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  <w:proofErr w:type="spellStart"/>
      <w:r>
        <w:t>поселе-ние</w:t>
      </w:r>
      <w:proofErr w:type="spellEnd"/>
      <w:r>
        <w:t>» представляет в налоговые органы уточненные данные по правообладателям земель-</w:t>
      </w:r>
      <w:proofErr w:type="spellStart"/>
      <w:r>
        <w:t>ных</w:t>
      </w:r>
      <w:proofErr w:type="spellEnd"/>
      <w:r>
        <w:t xml:space="preserve">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5. Установить налоговые ставки в процентах от налоговой базы, определяемой Положением «О земельном налогообложении на территории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образо-вания</w:t>
      </w:r>
      <w:proofErr w:type="spellEnd"/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в размерах:    </w:t>
      </w:r>
    </w:p>
    <w:p w:rsidR="00007379" w:rsidRDefault="00981CB3" w:rsidP="00981CB3">
      <w:pPr>
        <w:widowControl w:val="0"/>
        <w:autoSpaceDE w:val="0"/>
        <w:autoSpaceDN w:val="0"/>
        <w:adjustRightInd w:val="0"/>
      </w:pPr>
      <w:r>
        <w:t xml:space="preserve">1)     </w:t>
      </w:r>
      <w:r w:rsidR="00007379">
        <w:t>0,15 процентов в отношении земельных участков</w:t>
      </w:r>
      <w:proofErr w:type="gramStart"/>
      <w:r w:rsidR="00007379"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79240808001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.О</w:t>
      </w:r>
      <w:proofErr w:type="gramEnd"/>
      <w:r>
        <w:t>рехов</w:t>
      </w:r>
      <w:proofErr w:type="spellEnd"/>
      <w:r>
        <w:t xml:space="preserve">                             </w:t>
      </w:r>
      <w:proofErr w:type="spellStart"/>
      <w:r w:rsidR="00981CB3">
        <w:rPr>
          <w:sz w:val="28"/>
          <w:szCs w:val="28"/>
        </w:rPr>
        <w:t>окато</w:t>
      </w:r>
      <w:proofErr w:type="spellEnd"/>
      <w:r w:rsidR="00981CB3">
        <w:rPr>
          <w:sz w:val="28"/>
          <w:szCs w:val="28"/>
        </w:rPr>
        <w:t xml:space="preserve">          </w:t>
      </w:r>
      <w:r>
        <w:t>79240808006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spellEnd"/>
      <w:proofErr w:type="gramEnd"/>
      <w:r>
        <w:t xml:space="preserve">-Назаров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79240808004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lastRenderedPageBreak/>
        <w:t>х</w:t>
      </w:r>
      <w:proofErr w:type="gramStart"/>
      <w:r>
        <w:t>.Т</w:t>
      </w:r>
      <w:proofErr w:type="gramEnd"/>
      <w:r>
        <w:t>ихонов</w:t>
      </w:r>
      <w:proofErr w:type="spellEnd"/>
      <w:r>
        <w:t xml:space="preserve">                       </w:t>
      </w:r>
      <w:r w:rsidR="00981CB3">
        <w:t xml:space="preserve">  </w:t>
      </w:r>
      <w:r>
        <w:t xml:space="preserve"> </w:t>
      </w:r>
      <w:proofErr w:type="spellStart"/>
      <w:r w:rsidR="00981CB3">
        <w:rPr>
          <w:sz w:val="28"/>
          <w:szCs w:val="28"/>
        </w:rPr>
        <w:t>окато</w:t>
      </w:r>
      <w:proofErr w:type="spellEnd"/>
      <w:r w:rsidR="00981CB3">
        <w:rPr>
          <w:sz w:val="28"/>
          <w:szCs w:val="28"/>
        </w:rPr>
        <w:t xml:space="preserve">           </w:t>
      </w:r>
      <w:r>
        <w:t>79240808009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.Ч</w:t>
      </w:r>
      <w:proofErr w:type="gramEnd"/>
      <w:r>
        <w:t>икалов</w:t>
      </w:r>
      <w:proofErr w:type="spellEnd"/>
      <w:r>
        <w:t xml:space="preserve">                       </w:t>
      </w:r>
      <w:r w:rsidR="00981CB3">
        <w:t xml:space="preserve">  </w:t>
      </w:r>
      <w:r>
        <w:t xml:space="preserve"> </w:t>
      </w:r>
      <w:r w:rsidR="00981CB3">
        <w:t xml:space="preserve"> </w:t>
      </w:r>
      <w:proofErr w:type="spellStart"/>
      <w:r w:rsidR="00981CB3">
        <w:rPr>
          <w:sz w:val="28"/>
          <w:szCs w:val="28"/>
        </w:rPr>
        <w:t>окато</w:t>
      </w:r>
      <w:proofErr w:type="spellEnd"/>
      <w:r w:rsidR="00981CB3">
        <w:rPr>
          <w:sz w:val="28"/>
          <w:szCs w:val="28"/>
        </w:rPr>
        <w:t xml:space="preserve">          </w:t>
      </w:r>
      <w:r>
        <w:t>79240808010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gramEnd"/>
      <w:r>
        <w:t>амацев</w:t>
      </w:r>
      <w:proofErr w:type="spellEnd"/>
      <w:r>
        <w:t xml:space="preserve">                     </w:t>
      </w:r>
      <w:r w:rsidR="00981CB3">
        <w:t xml:space="preserve">  </w:t>
      </w:r>
      <w:r>
        <w:t xml:space="preserve">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79240808005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.К</w:t>
      </w:r>
      <w:proofErr w:type="gramEnd"/>
      <w:r>
        <w:t>асаткин</w:t>
      </w:r>
      <w:proofErr w:type="spellEnd"/>
      <w:r>
        <w:t xml:space="preserve">                     </w:t>
      </w:r>
      <w:r w:rsidR="00981CB3">
        <w:t xml:space="preserve">  </w:t>
      </w:r>
      <w: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79240808002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.П</w:t>
      </w:r>
      <w:proofErr w:type="gramEnd"/>
      <w:r>
        <w:t>икалин</w:t>
      </w:r>
      <w:proofErr w:type="spellEnd"/>
      <w:r>
        <w:t xml:space="preserve">                     </w:t>
      </w:r>
      <w:r w:rsidR="00981CB3">
        <w:t xml:space="preserve">  </w:t>
      </w:r>
      <w:r>
        <w:t xml:space="preserve">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79240808008 </w:t>
      </w:r>
    </w:p>
    <w:p w:rsidR="00981CB3" w:rsidRDefault="00981CB3" w:rsidP="00007379">
      <w:pPr>
        <w:widowControl w:val="0"/>
        <w:autoSpaceDE w:val="0"/>
        <w:autoSpaceDN w:val="0"/>
        <w:adjustRightInd w:val="0"/>
        <w:ind w:left="360"/>
      </w:pPr>
    </w:p>
    <w:p w:rsidR="00981CB3" w:rsidRDefault="00981CB3" w:rsidP="00981CB3">
      <w:pPr>
        <w:widowControl w:val="0"/>
        <w:autoSpaceDE w:val="0"/>
        <w:autoSpaceDN w:val="0"/>
        <w:adjustRightInd w:val="0"/>
      </w:pPr>
      <w:r>
        <w:t xml:space="preserve"> 2)     0,125 процентов в отношении земельных участков</w:t>
      </w:r>
      <w:proofErr w:type="gramStart"/>
      <w:r>
        <w:t xml:space="preserve"> :</w:t>
      </w:r>
      <w:proofErr w:type="gramEnd"/>
    </w:p>
    <w:p w:rsidR="00007379" w:rsidRDefault="00981CB3" w:rsidP="00981CB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</w:t>
      </w:r>
      <w:proofErr w:type="spellStart"/>
      <w:r>
        <w:t>х</w:t>
      </w:r>
      <w:proofErr w:type="gramStart"/>
      <w:r>
        <w:t>.П</w:t>
      </w:r>
      <w:proofErr w:type="gramEnd"/>
      <w:r>
        <w:t>ентюхов</w:t>
      </w:r>
      <w:proofErr w:type="spellEnd"/>
      <w:r>
        <w:t xml:space="preserve">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79240808007</w:t>
      </w:r>
      <w:r w:rsidR="00007379">
        <w:t xml:space="preserve">                                                                        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007379" w:rsidRDefault="00007379" w:rsidP="00981CB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животноводства; 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>3)  0,2 процентов в отношении земельных участков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используемых для </w:t>
      </w:r>
      <w:proofErr w:type="spellStart"/>
      <w:proofErr w:type="gramStart"/>
      <w:r>
        <w:t>сельскохозяй-ственного</w:t>
      </w:r>
      <w:proofErr w:type="spellEnd"/>
      <w:proofErr w:type="gramEnd"/>
      <w:r>
        <w:t xml:space="preserve"> производства;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- в отношении земельных участков финансируемых из бюджета МО «Шовгеновский район».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>4) 1,5 процента в отношении прочих земельных участков.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</w:p>
    <w:p w:rsidR="00B93908" w:rsidRDefault="00007379" w:rsidP="00B93908">
      <w:pPr>
        <w:jc w:val="both"/>
      </w:pPr>
      <w:r>
        <w:t xml:space="preserve">       6. Установить отчетные периоды  для налогоплательщико</w:t>
      </w:r>
      <w:proofErr w:type="gramStart"/>
      <w:r>
        <w:t>в-</w:t>
      </w:r>
      <w:proofErr w:type="gramEnd"/>
      <w:r>
        <w:t xml:space="preserve"> организаций и физических лиц, являющихся  индивидуальными  предпринимателями,  первый  квартал,  второй  квартал, третий квартал календарного года.</w:t>
      </w:r>
    </w:p>
    <w:p w:rsidR="00AB5F81" w:rsidRPr="00B93908" w:rsidRDefault="00AB5F81" w:rsidP="00B93908">
      <w:pPr>
        <w:jc w:val="both"/>
      </w:pPr>
    </w:p>
    <w:p w:rsidR="00007379" w:rsidRDefault="00B93908" w:rsidP="00007379">
      <w:pPr>
        <w:widowControl w:val="0"/>
        <w:autoSpaceDE w:val="0"/>
        <w:autoSpaceDN w:val="0"/>
        <w:adjustRightInd w:val="0"/>
        <w:jc w:val="both"/>
      </w:pPr>
      <w:r>
        <w:t xml:space="preserve">       7.</w:t>
      </w:r>
      <w:r>
        <w:rPr>
          <w:color w:val="0000FF"/>
        </w:rPr>
        <w:t xml:space="preserve"> </w:t>
      </w:r>
      <w:r>
        <w:t>Установить для налогоплательщиков - организаций и физических лиц являющимися  индивидуальными  предпринимателями, уплату авансовых платежей по земельному налогу не позднее пятого числа следующего за истекшим отчетным периодом</w:t>
      </w:r>
      <w:r w:rsidR="00AB5F81">
        <w:t>,</w:t>
      </w:r>
      <w:r>
        <w:t xml:space="preserve"> т.е. 5 апреля, 5 июля, 5 октября.</w:t>
      </w:r>
    </w:p>
    <w:p w:rsidR="00AB5F81" w:rsidRPr="00B93908" w:rsidRDefault="00AB5F81" w:rsidP="00007379">
      <w:pPr>
        <w:widowControl w:val="0"/>
        <w:autoSpaceDE w:val="0"/>
        <w:autoSpaceDN w:val="0"/>
        <w:adjustRightInd w:val="0"/>
        <w:jc w:val="both"/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      8. Установить следующий порядок исчислений и уплаты земельного налога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8.1. Налоговая  база определяется как кадастровая стоимость земельных участков, признаваемых объектом налогообложения в соответствии со статьей 390 Налогового Кодекса Российской Федерации, определяется 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Сумма налога, подлежащая уплате налогоплательщиком, исчисляется как произведение соответствующей налоговой базы и доли налоговой ставки, установленной в соответствии с пунктом 5 решения.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>8.2. Установить срок уплаты земельного налога: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1) для налогоплательщиков - организаций и физических лиц, являющихся </w:t>
      </w:r>
      <w:proofErr w:type="spellStart"/>
      <w:proofErr w:type="gramStart"/>
      <w:r>
        <w:t>индивидуаль-ными</w:t>
      </w:r>
      <w:proofErr w:type="spellEnd"/>
      <w:proofErr w:type="gramEnd"/>
      <w:r>
        <w:t xml:space="preserve"> предпринимателями - не позднее 5 февраля года, следующего за истекшим налоговым периодом;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2)  для налогоплательщиков - физических лиц, не являющихся индивидуальными предпринимателями, до 5 ноября года, следующего за истекшим налоговым периодом.</w:t>
      </w:r>
    </w:p>
    <w:p w:rsidR="004107DC" w:rsidRDefault="004107DC" w:rsidP="0000737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9. Суммы земельного налога и авансовых платежей по налогу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10. Налогоплательщики, имеющие право на уменьшение налоговой базы, в течение налогового периода самостоятельно, не позднее </w:t>
      </w:r>
      <w:r w:rsidRPr="00D22005">
        <w:t xml:space="preserve">1 </w:t>
      </w:r>
      <w:proofErr w:type="gramStart"/>
      <w:r w:rsidRPr="00D22005">
        <w:t>февраля года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cs="Arial"/>
        </w:rPr>
        <w:t>следующего за истекшим налоговым периодом</w:t>
      </w:r>
      <w:r>
        <w:t xml:space="preserve"> представляют</w:t>
      </w:r>
      <w:proofErr w:type="gramEnd"/>
      <w:r>
        <w:t xml:space="preserve"> документы, подтверждающие такое право, в налоговый орган по месту нахождения земельного участка, признаваемого объектом налогообложения, в соответствии с пунктом 5 статьи 391 Налогового Кодекса Российской Федерации и льготы, предусмотренные статьей 395 Налогового Кодекса Российской Федерации.</w:t>
      </w:r>
    </w:p>
    <w:p w:rsidR="004107DC" w:rsidRDefault="004107DC" w:rsidP="00007379">
      <w:pPr>
        <w:widowControl w:val="0"/>
        <w:autoSpaceDE w:val="0"/>
        <w:autoSpaceDN w:val="0"/>
        <w:adjustRightInd w:val="0"/>
        <w:jc w:val="both"/>
      </w:pP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     11. Освободить от налогообложения земельным налогом налогоплательщиков – физических лиц следующих категорий, в отношении одного земельного участка в пределах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B93908" w:rsidRDefault="00B93908" w:rsidP="00B93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инвалиды Великой Отечественной войны;</w:t>
      </w:r>
    </w:p>
    <w:p w:rsidR="00B93908" w:rsidRDefault="00B93908" w:rsidP="00B93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участники Великой Отечественной войны.</w:t>
      </w: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     12. При наличии в собственности гражданина  более одного земельного участка (независимо от вида разрешенного использования) в пределах сельского поселени</w:t>
      </w:r>
      <w:proofErr w:type="gramStart"/>
      <w:r>
        <w:t>я-</w:t>
      </w:r>
      <w:proofErr w:type="gramEnd"/>
      <w: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4107DC" w:rsidRDefault="004107DC" w:rsidP="00B93908">
      <w:pPr>
        <w:widowControl w:val="0"/>
        <w:autoSpaceDE w:val="0"/>
        <w:autoSpaceDN w:val="0"/>
        <w:adjustRightInd w:val="0"/>
        <w:jc w:val="both"/>
      </w:pPr>
    </w:p>
    <w:p w:rsidR="00B93908" w:rsidRDefault="004107DC" w:rsidP="00B93908">
      <w:pPr>
        <w:widowControl w:val="0"/>
        <w:autoSpaceDE w:val="0"/>
        <w:autoSpaceDN w:val="0"/>
        <w:adjustRightInd w:val="0"/>
        <w:jc w:val="both"/>
      </w:pPr>
      <w:r>
        <w:t xml:space="preserve">    1</w:t>
      </w:r>
      <w:r w:rsidR="00B93908">
        <w:t>3. Лица, претендующие на льготу, представляют в налоговый орган следующие документы</w:t>
      </w:r>
      <w:proofErr w:type="gramStart"/>
      <w:r w:rsidR="00B93908">
        <w:t xml:space="preserve"> :</w:t>
      </w:r>
      <w:proofErr w:type="gramEnd"/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>- копию удостоверения инвалида (участника) Великой Отечественной войны,</w:t>
      </w: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- копию паспорта.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1</w:t>
      </w:r>
      <w:r w:rsidR="00605B33">
        <w:t>4</w:t>
      </w:r>
      <w:r>
        <w:t>. Установить, что муниципальное образование  «</w:t>
      </w:r>
      <w:proofErr w:type="spellStart"/>
      <w:r>
        <w:t>Дукмасовское</w:t>
      </w:r>
      <w:proofErr w:type="spellEnd"/>
      <w:r>
        <w:t xml:space="preserve"> сельское поселение» доводит до сведения налогоплательщиков кадастровую стоимость земельных участков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1</w:t>
      </w:r>
      <w:r w:rsidR="00605B33">
        <w:t>5</w:t>
      </w:r>
      <w:r>
        <w:t>. Решение опубликовать в районной газете «Заря».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</w:p>
    <w:p w:rsidR="00007379" w:rsidRDefault="00007379" w:rsidP="00007379">
      <w:pPr>
        <w:jc w:val="both"/>
      </w:pPr>
      <w:r>
        <w:t xml:space="preserve">      1</w:t>
      </w:r>
      <w:r w:rsidR="00605B33">
        <w:t>6</w:t>
      </w:r>
      <w:r>
        <w:t>. Настоящее решение вступает в силу с 1 января 201</w:t>
      </w:r>
      <w:r w:rsidR="00605B33">
        <w:t>3</w:t>
      </w:r>
      <w:r>
        <w:t>года не ранее чем по истечению одного месяца со дня официального опубликования.</w:t>
      </w:r>
    </w:p>
    <w:p w:rsidR="00007379" w:rsidRDefault="00007379" w:rsidP="00007379">
      <w:pPr>
        <w:jc w:val="both"/>
      </w:pPr>
    </w:p>
    <w:p w:rsidR="002C2B62" w:rsidRPr="00210BEE" w:rsidRDefault="00007379" w:rsidP="002C2B62">
      <w:pPr>
        <w:widowControl w:val="0"/>
        <w:autoSpaceDE w:val="0"/>
        <w:rPr>
          <w:b/>
          <w:lang w:eastAsia="ar-SA"/>
        </w:rPr>
      </w:pPr>
      <w:r>
        <w:t xml:space="preserve">      1</w:t>
      </w:r>
      <w:r w:rsidR="00605B33">
        <w:t>7</w:t>
      </w:r>
      <w:r>
        <w:t>. Решение Совета народных депутатов муниципального образования «</w:t>
      </w:r>
      <w:proofErr w:type="spellStart"/>
      <w:r>
        <w:t>Дукма</w:t>
      </w:r>
      <w:r w:rsidR="00685C02">
        <w:t>совское</w:t>
      </w:r>
      <w:proofErr w:type="spellEnd"/>
      <w:r w:rsidR="00685C02">
        <w:t xml:space="preserve"> сельское поселение» № 1</w:t>
      </w:r>
      <w:r w:rsidR="002C2B62">
        <w:t>73</w:t>
      </w:r>
      <w:r w:rsidR="00685C02">
        <w:t xml:space="preserve"> от </w:t>
      </w:r>
      <w:r w:rsidR="002C2B62">
        <w:t>31.10.2011</w:t>
      </w:r>
      <w:r>
        <w:t>года «Об устано</w:t>
      </w:r>
      <w:r w:rsidR="00685C02">
        <w:t>влении земельного налога на 201</w:t>
      </w:r>
      <w:r w:rsidR="002C2B62">
        <w:t>2</w:t>
      </w:r>
      <w:r>
        <w:t>год»  считать утратившим силу</w:t>
      </w:r>
      <w:r w:rsidR="00210BEE">
        <w:t xml:space="preserve"> </w:t>
      </w:r>
      <w:r w:rsidR="00210BEE">
        <w:rPr>
          <w:b/>
          <w:lang w:eastAsia="ar-SA"/>
        </w:rPr>
        <w:t>не ранее 1 ноября года, следующего за истёкшим налоговым  периодом</w:t>
      </w:r>
      <w:r w:rsidR="00AB180E">
        <w:rPr>
          <w:b/>
          <w:lang w:eastAsia="ar-SA"/>
        </w:rPr>
        <w:t>,</w:t>
      </w:r>
      <w:bookmarkStart w:id="0" w:name="_GoBack"/>
      <w:bookmarkEnd w:id="0"/>
      <w:r w:rsidR="00210BEE">
        <w:rPr>
          <w:b/>
          <w:lang w:eastAsia="ar-SA"/>
        </w:rPr>
        <w:t xml:space="preserve">  т.е. 201</w:t>
      </w:r>
      <w:r w:rsidR="002C2B62">
        <w:rPr>
          <w:b/>
          <w:lang w:eastAsia="ar-SA"/>
        </w:rPr>
        <w:t>3</w:t>
      </w:r>
      <w:r w:rsidR="00210BEE">
        <w:rPr>
          <w:b/>
          <w:lang w:eastAsia="ar-SA"/>
        </w:rPr>
        <w:t xml:space="preserve"> г.</w:t>
      </w:r>
      <w:r w:rsidR="002C2B62" w:rsidRPr="002C2B62">
        <w:t xml:space="preserve"> </w:t>
      </w:r>
      <w:r w:rsidR="002C2B62" w:rsidRPr="00AB5F81">
        <w:t>за исключением п.8.2</w:t>
      </w:r>
      <w:r w:rsidR="002C2B62" w:rsidRPr="00AB5F81">
        <w:rPr>
          <w:sz w:val="20"/>
          <w:szCs w:val="20"/>
        </w:rPr>
        <w:t>.</w:t>
      </w:r>
      <w:r w:rsidR="002C2B62">
        <w:rPr>
          <w:sz w:val="20"/>
          <w:szCs w:val="20"/>
        </w:rPr>
        <w:t>.</w:t>
      </w:r>
    </w:p>
    <w:p w:rsidR="00AB5F81" w:rsidRDefault="002C2B62" w:rsidP="002C2B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5F81" w:rsidRDefault="00AB5F81" w:rsidP="00007379">
      <w:pPr>
        <w:widowControl w:val="0"/>
        <w:autoSpaceDE w:val="0"/>
        <w:autoSpaceDN w:val="0"/>
        <w:adjustRightInd w:val="0"/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16093" w:rsidRDefault="00D16093" w:rsidP="00D16093">
      <w:r>
        <w:t xml:space="preserve">Глава муниципального образования </w:t>
      </w:r>
    </w:p>
    <w:p w:rsidR="00D16093" w:rsidRDefault="00D16093" w:rsidP="00D16093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           </w:t>
      </w:r>
      <w:proofErr w:type="spellStart"/>
      <w:r>
        <w:t>В.П.Шикенин</w:t>
      </w:r>
      <w:proofErr w:type="spellEnd"/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Default="00567B41" w:rsidP="00567B41">
      <w:pPr>
        <w:rPr>
          <w:rFonts w:ascii="Courier New" w:hAnsi="Courier New" w:cs="Courier New"/>
        </w:rPr>
      </w:pPr>
    </w:p>
    <w:sectPr w:rsidR="00567B41" w:rsidSect="00AB5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798"/>
    <w:multiLevelType w:val="hybridMultilevel"/>
    <w:tmpl w:val="22488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379"/>
    <w:rsid w:val="000F4242"/>
    <w:rsid w:val="00177910"/>
    <w:rsid w:val="00210BEE"/>
    <w:rsid w:val="00295F43"/>
    <w:rsid w:val="002C2B62"/>
    <w:rsid w:val="002F7999"/>
    <w:rsid w:val="00351F1C"/>
    <w:rsid w:val="004107DC"/>
    <w:rsid w:val="00545602"/>
    <w:rsid w:val="00567B41"/>
    <w:rsid w:val="00605B33"/>
    <w:rsid w:val="00670264"/>
    <w:rsid w:val="00685C02"/>
    <w:rsid w:val="006918A8"/>
    <w:rsid w:val="007F3BEE"/>
    <w:rsid w:val="00932DE9"/>
    <w:rsid w:val="00981CB3"/>
    <w:rsid w:val="00983F6E"/>
    <w:rsid w:val="00AB180E"/>
    <w:rsid w:val="00AB5F81"/>
    <w:rsid w:val="00B21AE6"/>
    <w:rsid w:val="00B93908"/>
    <w:rsid w:val="00C22A10"/>
    <w:rsid w:val="00D16093"/>
    <w:rsid w:val="00D22005"/>
    <w:rsid w:val="00F36D55"/>
    <w:rsid w:val="00F41EA1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2011-09-16T05:09:00Z</dcterms:created>
  <dcterms:modified xsi:type="dcterms:W3CDTF">2012-11-30T11:08:00Z</dcterms:modified>
</cp:coreProperties>
</file>